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8.png" ContentType="image/png"/>
  <Override PartName="/word/media/rId89.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May</w:t>
      </w:r>
      <w:r>
        <w:t xml:space="preserve"> </w:t>
      </w:r>
      <w:r>
        <w:t xml:space="preserve">03,</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Introducción</w:t>
      </w:r>
      <w:bookmarkEnd w:id="22"/>
    </w:p>
    <w:p>
      <w:pPr>
        <w:pStyle w:val="Heading2"/>
      </w:pPr>
      <w:bookmarkStart w:id="23" w:name="motivation"/>
      <w:r>
        <w:t xml:space="preserve">1.1	Motivación para desarrollar la herramienta FishPath y el proceso requerido para el uso de esta herramienta</w:t>
      </w:r>
      <w:bookmarkEnd w:id="23"/>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p>
      <w:pPr>
        <w:pStyle w:val="Heading2"/>
      </w:pPr>
      <w:bookmarkStart w:id="24" w:name="X1acd0e2684cd8f08a33736cecc9aeda2afb0f0b"/>
      <w:r>
        <w:t xml:space="preserve">1.2	Visión general de la herramienta FishPath</w:t>
      </w:r>
      <w:bookmarkEnd w:id="24"/>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p>
      <w:pPr>
        <w:pStyle w:val="Heading2"/>
      </w:pPr>
      <w:bookmarkStart w:id="27" w:name="Xf18d65aedd1bd0da08e77e81ab6d21947843d84"/>
      <w:r>
        <w:t xml:space="preserve">1.3	Propósito y la audiencia de la guía de uso para la herramienta FishPath</w:t>
      </w:r>
      <w:bookmarkEnd w:id="27"/>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p>
      <w:pPr>
        <w:pStyle w:val="Heading4"/>
      </w:pPr>
      <w:bookmarkStart w:id="28" w:name="X7bbe61aa9d97e5a43d6fc071c384ad89de25446"/>
      <w:r>
        <w:t xml:space="preserve">1.3.0.1	I. Uso de la herramienta en un proceso liderado por un facilitador o en un taller:</w:t>
      </w:r>
      <w:bookmarkEnd w:id="28"/>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p>
      <w:pPr>
        <w:pStyle w:val="Heading4"/>
      </w:pPr>
      <w:bookmarkStart w:id="29" w:name="Xe4445202ebe8ac7d84bbbd8f8c38f5d14932c2b"/>
      <w:r>
        <w:t xml:space="preserve">1.3.0.2	II. Uso de la herramienta por un usuario individual:</w:t>
      </w:r>
      <w:bookmarkEnd w:id="29"/>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pStyle w:val="Compact"/>
        <w:numPr>
          <w:numId w:val="1001"/>
          <w:ilvl w:val="0"/>
        </w:numPr>
      </w:pPr>
      <w:r>
        <w:t xml:space="preserve">Científicos pesqueros, manejadores, estudiantes u otros profesionales de las pesquerías interesados en identificar opciones de evaluación apropiadas para pesquerías con datos limitados;</w:t>
      </w:r>
    </w:p>
    <w:p>
      <w:pPr>
        <w:pStyle w:val="Compact"/>
        <w:numPr>
          <w:numId w:val="1001"/>
          <w:ilvl w:val="0"/>
        </w:numPr>
      </w:pPr>
      <w:r>
        <w:t xml:space="preserve">Científicos pesqueros, investigadores, o estudiantes que están interesados en revisar y comparar los componentes de una estrategia de capturas existente, contra las recomendaciones provistas por FishPath;</w:t>
      </w:r>
    </w:p>
    <w:p>
      <w:pPr>
        <w:pStyle w:val="Compact"/>
        <w:numPr>
          <w:numId w:val="1001"/>
          <w:ilvl w:val="0"/>
        </w:numPr>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p>
      <w:pPr>
        <w:pStyle w:val="Heading1"/>
      </w:pPr>
      <w:bookmarkStart w:id="30" w:name="iniciar-la-herramienta-fishpath"/>
      <w:r>
        <w:t xml:space="preserve">2	Iniciar la herramienta FishPath</w:t>
      </w:r>
      <w:bookmarkEnd w:id="30"/>
    </w:p>
    <w:p>
      <w:pPr>
        <w:pStyle w:val="FirstParagraph"/>
      </w:pPr>
      <w:r>
        <w:t xml:space="preserve">Es importante notar que la herramienta FishPath requiere una conexión al internet constante para poder acceder al cuestionario, guardar las respuestas e interactuar con los resultados.</w:t>
      </w:r>
    </w:p>
    <w:p>
      <w:pPr>
        <w:pStyle w:val="Heading2"/>
      </w:pPr>
      <w:bookmarkStart w:id="31" w:name="página-de-bienvenida"/>
      <w:r>
        <w:t xml:space="preserve">2.1	Página de Bienvenida</w:t>
      </w:r>
      <w:bookmarkEnd w:id="31"/>
    </w:p>
    <w:p>
      <w:pPr>
        <w:pStyle w:val="FirstParagraph"/>
      </w:pPr>
      <w:r>
        <w:t xml:space="preserve">Cuando un usuario navega la página</w:t>
      </w:r>
      <w:r>
        <w:t xml:space="preserve"> </w:t>
      </w:r>
      <w:hyperlink r:id="rId32">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3"/>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p>
      <w:pPr>
        <w:pStyle w:val="Heading2"/>
      </w:pPr>
      <w:bookmarkStart w:id="34" w:name="crear-una-cuenta-fishpath"/>
      <w:r>
        <w:t xml:space="preserve">2.2	Crear una cuenta FishPath</w:t>
      </w:r>
      <w:bookmarkEnd w:id="34"/>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pStyle w:val="Compact"/>
        <w:numPr>
          <w:numId w:val="1002"/>
          <w:ilvl w:val="0"/>
        </w:numPr>
      </w:pPr>
      <w:r>
        <w:t xml:space="preserve">Correo electrónico*</w:t>
      </w:r>
    </w:p>
    <w:p>
      <w:pPr>
        <w:pStyle w:val="Compact"/>
        <w:numPr>
          <w:numId w:val="1002"/>
          <w:ilvl w:val="0"/>
        </w:numPr>
      </w:pPr>
      <w:r>
        <w:t xml:space="preserve">Contraseña* (Debe crear una contraseña)</w:t>
      </w:r>
    </w:p>
    <w:p>
      <w:pPr>
        <w:pStyle w:val="Compact"/>
        <w:numPr>
          <w:numId w:val="1002"/>
          <w:ilvl w:val="0"/>
        </w:numPr>
      </w:pPr>
      <w:r>
        <w:t xml:space="preserve">Tipo de organización a la que pertenece*</w:t>
      </w:r>
    </w:p>
    <w:p>
      <w:pPr>
        <w:pStyle w:val="Compact"/>
        <w:numPr>
          <w:numId w:val="1002"/>
          <w:ilvl w:val="0"/>
        </w:numPr>
      </w:pPr>
      <w:r>
        <w:t xml:space="preserve">Organización</w:t>
      </w:r>
    </w:p>
    <w:p>
      <w:pPr>
        <w:pStyle w:val="Compact"/>
        <w:numPr>
          <w:numId w:val="1002"/>
          <w:ilvl w:val="0"/>
        </w:numPr>
      </w:pPr>
      <w:r>
        <w:t xml:space="preserve">Su nombre*</w:t>
      </w:r>
    </w:p>
    <w:p>
      <w:pPr>
        <w:pStyle w:val="Compact"/>
        <w:numPr>
          <w:numId w:val="1002"/>
          <w:ilvl w:val="0"/>
        </w:numPr>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5"/>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6"/>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p>
      <w:pPr>
        <w:pStyle w:val="Heading2"/>
      </w:pPr>
      <w:bookmarkStart w:id="37" w:name="tablero-de-la-herramienta-fishpath"/>
      <w:r>
        <w:t xml:space="preserve">2.3	Tablero de la herramienta FishPath</w:t>
      </w:r>
      <w:bookmarkEnd w:id="37"/>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pStyle w:val="Compact"/>
        <w:numPr>
          <w:numId w:val="1003"/>
          <w:ilvl w:val="0"/>
        </w:numPr>
      </w:pPr>
      <w:r>
        <w:rPr>
          <w:b/>
        </w:rPr>
        <w:t xml:space="preserve">“</w:t>
      </w:r>
      <w:r>
        <w:rPr>
          <w:b/>
        </w:rPr>
        <w:t xml:space="preserve">Guía de uso de la herramienta FishPath</w:t>
      </w:r>
      <w:r>
        <w:rPr>
          <w:b/>
        </w:rPr>
        <w:t xml:space="preserve">”</w:t>
      </w:r>
      <w:r>
        <w:t xml:space="preserve"> </w:t>
      </w:r>
      <w:r>
        <w:t xml:space="preserve">el cual contiene todos los detalles para utilizar la herramienta FishPath e interpretación de los resultados.</w:t>
      </w:r>
    </w:p>
    <w:p>
      <w:pPr>
        <w:pStyle w:val="Compact"/>
        <w:numPr>
          <w:numId w:val="1003"/>
          <w:ilvl w:val="0"/>
        </w:numPr>
      </w:pPr>
      <w:r>
        <w:rPr>
          <w:b/>
        </w:rPr>
        <w:t xml:space="preserve">“</w:t>
      </w:r>
      <w:r>
        <w:rPr>
          <w:b/>
        </w:rPr>
        <w:t xml:space="preserve">Mis pesquerías</w:t>
      </w:r>
      <w:r>
        <w:rPr>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pStyle w:val="Compact"/>
        <w:numPr>
          <w:numId w:val="1003"/>
          <w:ilvl w:val="0"/>
        </w:numPr>
      </w:pPr>
      <w:r>
        <w:rPr>
          <w:b/>
        </w:rPr>
        <w:t xml:space="preserve">“</w:t>
      </w:r>
      <w:r>
        <w:rPr>
          <w:b/>
        </w:rPr>
        <w:t xml:space="preserve">Materiales de referencia</w:t>
      </w:r>
      <w:r>
        <w:rPr>
          <w:b/>
        </w:rPr>
        <w:t xml:space="preserve">”</w:t>
      </w:r>
      <w:r>
        <w:t xml:space="preserve">, el cual provee una lista de todas las opciones disponibles en la herramienta FishPath con detalles y materiales de referencia a las mismas y en donde se puede descargar la lista de preguntas.</w:t>
      </w:r>
    </w:p>
    <w:p>
      <w:pPr>
        <w:pStyle w:val="Compact"/>
        <w:numPr>
          <w:numId w:val="1003"/>
          <w:ilvl w:val="0"/>
        </w:numPr>
      </w:pPr>
      <w:r>
        <w:rPr>
          <w:b/>
        </w:rPr>
        <w:t xml:space="preserve">“</w:t>
      </w:r>
      <w:r>
        <w:rPr>
          <w:b/>
        </w:rPr>
        <w:t xml:space="preserve">4. Obtener apoyo, hacer una pregunta o ayudar a mejorar la herramienta FishPath</w:t>
      </w:r>
      <w:r>
        <w:rPr>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8"/>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p>
      <w:pPr>
        <w:pStyle w:val="Heading4"/>
      </w:pPr>
      <w:bookmarkStart w:id="39" w:name="menú-herramienta-fishpath"/>
      <w:r>
        <w:t xml:space="preserve">2.3.0.1	Menú Herramienta FishPath</w:t>
      </w:r>
      <w:bookmarkEnd w:id="39"/>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40"/>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p>
      <w:pPr>
        <w:pStyle w:val="Heading2"/>
      </w:pPr>
      <w:bookmarkStart w:id="41" w:name="añadir-una-pesquería"/>
      <w:r>
        <w:t xml:space="preserve">2.4	Añadir una pesquería</w:t>
      </w:r>
      <w:bookmarkEnd w:id="41"/>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b/>
            <w:rStyle w:val="Hyperlink"/>
          </w:rPr>
          <w:t xml:space="preserve">compartir sus resultados</w:t>
        </w:r>
      </w:hyperlink>
      <w:r>
        <w:t xml:space="preserve"> </w:t>
      </w:r>
      <w:r>
        <w:t xml:space="preserve">con otros usuarios.</w:t>
      </w:r>
    </w:p>
    <w:p>
      <w:pPr>
        <w:pStyle w:val="Compact"/>
        <w:numPr>
          <w:numId w:val="1004"/>
          <w:ilvl w:val="0"/>
        </w:numPr>
      </w:pPr>
      <w:r>
        <w:t xml:space="preserve">Nombre común de la pesquería</w:t>
      </w:r>
    </w:p>
    <w:p>
      <w:pPr>
        <w:pStyle w:val="Compact"/>
        <w:numPr>
          <w:numId w:val="1004"/>
          <w:ilvl w:val="0"/>
        </w:numPr>
      </w:pPr>
      <w:r>
        <w:t xml:space="preserve">Género y especie</w:t>
      </w:r>
    </w:p>
    <w:p>
      <w:pPr>
        <w:pStyle w:val="Compact"/>
        <w:numPr>
          <w:numId w:val="1004"/>
          <w:ilvl w:val="0"/>
        </w:numPr>
      </w:pPr>
      <w:r>
        <w:t xml:space="preserve">Flota y tipos de arte de pesca</w:t>
      </w:r>
    </w:p>
    <w:p>
      <w:pPr>
        <w:pStyle w:val="Compact"/>
        <w:numPr>
          <w:numId w:val="1004"/>
          <w:ilvl w:val="0"/>
        </w:numPr>
      </w:pPr>
      <w:r>
        <w:t xml:space="preserve">País o Países</w:t>
      </w:r>
    </w:p>
    <w:p>
      <w:pPr>
        <w:pStyle w:val="Compact"/>
        <w:numPr>
          <w:numId w:val="1004"/>
          <w:ilvl w:val="0"/>
        </w:numPr>
      </w:pPr>
      <w:r>
        <w:t xml:space="preserve">Área geográfica de la pesquería</w:t>
      </w:r>
    </w:p>
    <w:p>
      <w:pPr>
        <w:pStyle w:val="Compact"/>
        <w:numPr>
          <w:numId w:val="1004"/>
          <w:ilvl w:val="0"/>
        </w:numPr>
      </w:pPr>
      <w:r>
        <w:t xml:space="preserve">En cuál de estos 3 contextos es la herramienta FishPath siendo utilizada para esta pesquería?</w:t>
      </w:r>
    </w:p>
    <w:p>
      <w:pPr>
        <w:pStyle w:val="Compact"/>
        <w:numPr>
          <w:numId w:val="1005"/>
          <w:ilvl w:val="1"/>
        </w:numPr>
      </w:pPr>
      <w:r>
        <w:t xml:space="preserve">Prueba exploratoria</w:t>
      </w:r>
      <w:r>
        <w:br/>
      </w:r>
    </w:p>
    <w:p>
      <w:pPr>
        <w:pStyle w:val="Compact"/>
        <w:numPr>
          <w:numId w:val="1005"/>
          <w:ilvl w:val="1"/>
        </w:numPr>
      </w:pPr>
      <w:r>
        <w:t xml:space="preserve">Taller facilitado para una pesquería especifica</w:t>
      </w:r>
    </w:p>
    <w:p>
      <w:pPr>
        <w:pStyle w:val="Compact"/>
        <w:numPr>
          <w:numId w:val="1005"/>
          <w:ilvl w:val="1"/>
        </w:numPr>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2"/>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3"/>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p>
      <w:pPr>
        <w:pStyle w:val="Heading1"/>
      </w:pPr>
      <w:bookmarkStart w:id="44" w:name="cuestionario-de-la-herramienta-fishpath"/>
      <w:r>
        <w:t xml:space="preserve">3	Cuestionario de la herramienta FishPath</w:t>
      </w:r>
      <w:bookmarkEnd w:id="44"/>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pStyle w:val="Compact"/>
        <w:numPr>
          <w:numId w:val="1006"/>
          <w:ilvl w:val="0"/>
        </w:numPr>
      </w:pPr>
      <w:r>
        <w:t xml:space="preserve">Biología/ ciclos biológicos y ecológicos de la especie</w:t>
      </w:r>
    </w:p>
    <w:p>
      <w:pPr>
        <w:pStyle w:val="Compact"/>
        <w:numPr>
          <w:numId w:val="1006"/>
          <w:ilvl w:val="0"/>
        </w:numPr>
      </w:pPr>
      <w:r>
        <w:t xml:space="preserve">Disponibilidad de datos</w:t>
      </w:r>
    </w:p>
    <w:p>
      <w:pPr>
        <w:pStyle w:val="Compact"/>
        <w:numPr>
          <w:numId w:val="1006"/>
          <w:ilvl w:val="0"/>
        </w:numPr>
      </w:pPr>
      <w:r>
        <w:t xml:space="preserve">Gobernanza</w:t>
      </w:r>
    </w:p>
    <w:p>
      <w:pPr>
        <w:pStyle w:val="Compact"/>
        <w:numPr>
          <w:numId w:val="1006"/>
          <w:ilvl w:val="0"/>
        </w:numPr>
      </w:pPr>
      <w:r>
        <w:t xml:space="preserve">Manejo</w:t>
      </w:r>
    </w:p>
    <w:p>
      <w:pPr>
        <w:pStyle w:val="Compact"/>
        <w:numPr>
          <w:numId w:val="1006"/>
          <w:ilvl w:val="0"/>
        </w:numPr>
      </w:pPr>
      <w:r>
        <w:t xml:space="preserve">Características operacionales</w:t>
      </w:r>
    </w:p>
    <w:p>
      <w:pPr>
        <w:pStyle w:val="Compact"/>
        <w:numPr>
          <w:numId w:val="1006"/>
          <w:ilvl w:val="0"/>
        </w:numPr>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p>
      <w:pPr>
        <w:pStyle w:val="Heading2"/>
      </w:pPr>
      <w:bookmarkStart w:id="46" w:name="X74be8bdff7a5a25bae28f7c88f3594d4c616ad7"/>
      <w:r>
        <w:t xml:space="preserve">3.1	Anatomía de una pregunta dentro de la herramienta FishPath</w:t>
      </w:r>
      <w:bookmarkEnd w:id="46"/>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7"/>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pStyle w:val="Compact"/>
        <w:numPr>
          <w:numId w:val="1007"/>
          <w:ilvl w:val="0"/>
        </w:numPr>
      </w:pPr>
      <w:r>
        <w:t xml:space="preserve">En la parte superior de la pantalla, se muestra la</w:t>
      </w:r>
      <w:r>
        <w:t xml:space="preserve"> </w:t>
      </w:r>
      <w:r>
        <w:rPr>
          <w:b/>
        </w:rPr>
        <w:t xml:space="preserve">sección</w:t>
      </w:r>
      <w:r>
        <w:t xml:space="preserve">: colecta de datos, evaluación del stock o medidas de manejo.</w:t>
      </w:r>
    </w:p>
    <w:p>
      <w:pPr>
        <w:pStyle w:val="Compact"/>
        <w:numPr>
          <w:numId w:val="1007"/>
          <w:ilvl w:val="0"/>
        </w:numPr>
      </w:pPr>
      <w:r>
        <w:t xml:space="preserve">Al lado de la sección, se muestra la</w:t>
      </w:r>
      <w:r>
        <w:t xml:space="preserve"> </w:t>
      </w:r>
      <w:r>
        <w:rPr>
          <w:b/>
        </w:rPr>
        <w:t xml:space="preserve">categoría de cada pregunta</w:t>
      </w:r>
      <w:r>
        <w:t xml:space="preserve"> </w:t>
      </w:r>
      <w:r>
        <w:t xml:space="preserve">(i.e., Biología/historia de vida, Disponibilidad de datos, Gobernanza, Manejo, Características Operacionales o Características socioeconómicas).</w:t>
      </w:r>
    </w:p>
    <w:p>
      <w:pPr>
        <w:pStyle w:val="Compact"/>
        <w:numPr>
          <w:numId w:val="1007"/>
          <w:ilvl w:val="0"/>
        </w:numPr>
      </w:pPr>
      <w:r>
        <w:t xml:space="preserve">Debajo del nombre de la sección y categoría de cada pregunta, se muestra un pequeño encabezado que muestra si la pregunta es de</w:t>
      </w:r>
      <w:r>
        <w:t xml:space="preserve"> </w:t>
      </w:r>
      <w:r>
        <w:rPr>
          <w:b/>
        </w:rPr>
        <w:t xml:space="preserve">“</w:t>
      </w:r>
      <w:r>
        <w:rPr>
          <w:b/>
        </w:rPr>
        <w:t xml:space="preserve">criterio</w:t>
      </w:r>
      <w:r>
        <w:rPr>
          <w:b/>
        </w:rPr>
        <w:t xml:space="preserve">”</w:t>
      </w:r>
      <w:r>
        <w:rPr>
          <w:b/>
        </w:rPr>
        <w:t xml:space="preserve"> </w:t>
      </w:r>
      <w:r>
        <w:rPr>
          <w:b/>
        </w:rPr>
        <w:t xml:space="preserve">o de</w:t>
      </w:r>
      <w:r>
        <w:rPr>
          <w:b/>
        </w:rPr>
        <w:t xml:space="preserve"> </w:t>
      </w:r>
      <w:r>
        <w:rPr>
          <w:b/>
        </w:rPr>
        <w:t xml:space="preserve">“</w:t>
      </w:r>
      <w:r>
        <w:rPr>
          <w:b/>
        </w:rPr>
        <w:t xml:space="preserve">advertencia</w:t>
      </w:r>
      <w:r>
        <w:rPr>
          <w:b/>
        </w:rPr>
        <w:t xml:space="preserve">”</w:t>
      </w:r>
      <w:r>
        <w:t xml:space="preserve">.</w:t>
      </w:r>
    </w:p>
    <w:p>
      <w:pPr>
        <w:pStyle w:val="Compact"/>
        <w:numPr>
          <w:numId w:val="1007"/>
          <w:ilvl w:val="0"/>
        </w:numPr>
      </w:pPr>
      <w:r>
        <w:t xml:space="preserve">Este encabezado muestra el</w:t>
      </w:r>
      <w:r>
        <w:t xml:space="preserve"> </w:t>
      </w:r>
      <w:r>
        <w:rPr>
          <w:b/>
        </w:rPr>
        <w:t xml:space="preserve">número de preguntas que ha contestado</w:t>
      </w:r>
      <w:r>
        <w:t xml:space="preserve"> </w:t>
      </w:r>
      <w:r>
        <w:t xml:space="preserve">y cuantas faltan por contestar dentro de esa sección.</w:t>
      </w:r>
    </w:p>
    <w:p>
      <w:pPr>
        <w:pStyle w:val="Compact"/>
        <w:numPr>
          <w:numId w:val="1007"/>
          <w:ilvl w:val="0"/>
        </w:numPr>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pStyle w:val="Compact"/>
        <w:numPr>
          <w:numId w:val="1007"/>
          <w:ilvl w:val="0"/>
        </w:numPr>
      </w:pPr>
      <w:r>
        <w:t xml:space="preserve">Abajo de la pantalla, el usuario puede avanzar a</w:t>
      </w:r>
      <w:r>
        <w:t xml:space="preserve"> </w:t>
      </w:r>
      <w:r>
        <w:rPr>
          <w:b/>
        </w:rPr>
        <w:t xml:space="preserve">la próxima pregunta (o</w:t>
      </w:r>
      <w:r>
        <w:rPr>
          <w:b/>
        </w:rPr>
        <w:t xml:space="preserve"> </w:t>
      </w:r>
      <w:r>
        <w:rPr>
          <w:b/>
        </w:rPr>
        <w:t xml:space="preserve">“</w:t>
      </w:r>
      <w:r>
        <w:rPr>
          <w:b/>
        </w:rPr>
        <w:t xml:space="preserve">Next Question</w:t>
      </w:r>
      <w:r>
        <w:rPr>
          <w:b/>
        </w:rPr>
        <w:t xml:space="preserve">”</w:t>
      </w:r>
      <w:r>
        <w:rPr>
          <w:b/>
        </w:rPr>
        <w:t xml:space="preserve">)</w:t>
      </w:r>
      <w:r>
        <w:t xml:space="preserve"> </w:t>
      </w:r>
      <w:r>
        <w:t xml:space="preserve">o retornar a</w:t>
      </w:r>
      <w:r>
        <w:t xml:space="preserve"> </w:t>
      </w:r>
      <w:r>
        <w:rPr>
          <w:b/>
        </w:rPr>
        <w:t xml:space="preserve">la pregunta anterior (o</w:t>
      </w:r>
      <w:r>
        <w:rPr>
          <w:b/>
        </w:rPr>
        <w:t xml:space="preserve"> </w:t>
      </w:r>
      <w:r>
        <w:rPr>
          <w:b/>
        </w:rPr>
        <w:t xml:space="preserve">“</w:t>
      </w:r>
      <w:r>
        <w:rPr>
          <w:b/>
        </w:rPr>
        <w:t xml:space="preserve">Previous</w:t>
      </w:r>
      <w:r>
        <w:rPr>
          <w:b/>
        </w:rPr>
        <w:t xml:space="preserve">”</w:t>
      </w:r>
      <w:r>
        <w:rPr>
          <w:b/>
        </w:rPr>
        <w:t xml:space="preserve">)</w:t>
      </w:r>
      <w:r>
        <w:t xml:space="preserve">.</w:t>
      </w:r>
    </w:p>
    <w:p>
      <w:pPr>
        <w:pStyle w:val="Compact"/>
        <w:numPr>
          <w:numId w:val="1007"/>
          <w:ilvl w:val="0"/>
        </w:numPr>
      </w:pPr>
      <w:r>
        <w:t xml:space="preserve">Hay una opción de</w:t>
      </w:r>
      <w:r>
        <w:t xml:space="preserve"> </w:t>
      </w:r>
      <w:r>
        <w:rPr>
          <w:b/>
        </w:rPr>
        <w:t xml:space="preserve">“</w:t>
      </w:r>
      <w:r>
        <w:rPr>
          <w:b/>
        </w:rPr>
        <w:t xml:space="preserve">Marca la pregunta</w:t>
      </w:r>
      <w:r>
        <w:rPr>
          <w:b/>
        </w:rPr>
        <w:t xml:space="preserve">”</w:t>
      </w:r>
      <w:r>
        <w:rPr>
          <w:b/>
        </w:rPr>
        <w:t xml:space="preserve"> </w:t>
      </w:r>
      <w:r>
        <w:rPr>
          <w:b/>
        </w:rPr>
        <w:t xml:space="preserve">(o</w:t>
      </w:r>
      <w:r>
        <w:rPr>
          <w:b/>
        </w:rPr>
        <w:t xml:space="preserve"> </w:t>
      </w:r>
      <w:r>
        <w:rPr>
          <w:b/>
        </w:rPr>
        <w:t xml:space="preserve">“</w:t>
      </w:r>
      <w:r>
        <w:rPr>
          <w:b/>
        </w:rPr>
        <w:t xml:space="preserve">Bookmark</w:t>
      </w:r>
      <w:r>
        <w:rPr>
          <w:b/>
        </w:rPr>
        <w:t xml:space="preserve">”</w:t>
      </w:r>
      <w:r>
        <w:rPr>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pStyle w:val="Compact"/>
        <w:numPr>
          <w:numId w:val="1007"/>
          <w:ilvl w:val="0"/>
        </w:numPr>
      </w:pPr>
      <w:r>
        <w:t xml:space="preserve">Los usuarios pueden</w:t>
      </w:r>
      <w:r>
        <w:t xml:space="preserve"> </w:t>
      </w:r>
      <w:r>
        <w:rPr>
          <w:b/>
        </w:rPr>
        <w:t xml:space="preserve">“</w:t>
      </w:r>
      <w:r>
        <w:rPr>
          <w:b/>
        </w:rPr>
        <w:t xml:space="preserve">hacer una nota</w:t>
      </w:r>
      <w:r>
        <w:rPr>
          <w:b/>
        </w:rPr>
        <w:t xml:space="preserve">”</w:t>
      </w:r>
      <w:r>
        <w:rPr>
          <w:b/>
        </w:rPr>
        <w:t xml:space="preserve"> </w:t>
      </w:r>
      <w:r>
        <w:rPr>
          <w:b/>
        </w:rPr>
        <w:t xml:space="preserve">(o</w:t>
      </w:r>
      <w:r>
        <w:rPr>
          <w:b/>
        </w:rPr>
        <w:t xml:space="preserve"> </w:t>
      </w:r>
      <w:r>
        <w:rPr>
          <w:b/>
        </w:rPr>
        <w:t xml:space="preserve">“</w:t>
      </w:r>
      <w:r>
        <w:rPr>
          <w:b/>
        </w:rPr>
        <w:t xml:space="preserve">Take a Note</w:t>
      </w:r>
      <w:r>
        <w:rPr>
          <w:b/>
        </w:rPr>
        <w:t xml:space="preserve">”</w:t>
      </w:r>
      <w:r>
        <w:rPr>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8"/>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p>
      <w:pPr>
        <w:pStyle w:val="Heading2"/>
      </w:pPr>
      <w:bookmarkStart w:id="49" w:name="preguntas-de-criterio-o-advertencia"/>
      <w:r>
        <w:t xml:space="preserve">3.2	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bookmarkEnd w:id="49"/>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p>
      <w:pPr>
        <w:pStyle w:val="Heading2"/>
      </w:pPr>
      <w:bookmarkStart w:id="50" w:name="preguntas-subjetivas"/>
      <w:r>
        <w:t xml:space="preserve">3.3	Preguntas subjetivas</w:t>
      </w:r>
      <w:bookmarkEnd w:id="50"/>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b/>
            <w:rStyle w:val="Hyperlink"/>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p>
      <w:pPr>
        <w:pStyle w:val="Heading2"/>
      </w:pPr>
      <w:bookmarkStart w:id="51" w:name="completar-el-cuestionario"/>
      <w:r>
        <w:t xml:space="preserve">3.4	Completar el cuestionario</w:t>
      </w:r>
      <w:bookmarkEnd w:id="51"/>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p>
      <w:pPr>
        <w:pStyle w:val="Heading2"/>
      </w:pPr>
      <w:bookmarkStart w:id="53" w:name="Xfb198f4e532150ef7c9c8acb5215f623fcb9df0"/>
      <w:r>
        <w:t xml:space="preserve">3.5	Marco conceptual de la herramienta FishPath</w:t>
      </w:r>
      <w:bookmarkEnd w:id="53"/>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4"/>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p>
      <w:pPr>
        <w:pStyle w:val="Heading3"/>
      </w:pPr>
      <w:bookmarkStart w:id="55" w:name="X9090691f4e2c4e0dfc6ef7240afd73271c0102c"/>
      <w:r>
        <w:t xml:space="preserve">3.5.1	Herramienta FishPath: Visión general del marco conceptual y sus 3 secciones</w:t>
      </w:r>
      <w:bookmarkEnd w:id="55"/>
    </w:p>
    <w:p>
      <w:pPr>
        <w:pStyle w:val="Heading4"/>
      </w:pPr>
      <w:bookmarkStart w:id="56" w:name="sección-de-colecta-de-datos"/>
      <w:r>
        <w:t xml:space="preserve">3.5.1.1	Sección de colecta de datos</w:t>
      </w:r>
      <w:bookmarkEnd w:id="56"/>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b/>
            <w:rStyle w:val="Hyperlink"/>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p>
      <w:pPr>
        <w:pStyle w:val="Heading4"/>
      </w:pPr>
      <w:bookmarkStart w:id="57" w:name="sección-de-evaluaciones"/>
      <w:r>
        <w:t xml:space="preserve">3.5.1.2	Sección de evaluaciones</w:t>
      </w:r>
      <w:bookmarkEnd w:id="57"/>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b/>
            <w:rStyle w:val="Hyperlink"/>
          </w:rPr>
          <w:t xml:space="preserve">opciones de evaluación del stock</w:t>
        </w:r>
      </w:hyperlink>
      <w:r>
        <w:t xml:space="preserve">.</w:t>
      </w:r>
    </w:p>
    <w:p>
      <w:pPr>
        <w:pStyle w:val="Heading4"/>
      </w:pPr>
      <w:bookmarkStart w:id="58" w:name="sección-de-medidas-de-manejo"/>
      <w:r>
        <w:t xml:space="preserve">3.5.1.3	Sección de medidas de manejo</w:t>
      </w:r>
      <w:bookmarkEnd w:id="58"/>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b/>
            <w:rStyle w:val="Hyperlink"/>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p>
      <w:pPr>
        <w:pStyle w:val="Heading1"/>
      </w:pPr>
      <w:bookmarkStart w:id="59" w:name="X64bb7525925abe8fb9605c0985672fb93b16be1"/>
      <w:r>
        <w:t xml:space="preserve">4	Página interactiva de Resultados de la herramienta FishPath</w:t>
      </w:r>
      <w:bookmarkEnd w:id="59"/>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pStyle w:val="Compact"/>
        <w:numPr>
          <w:numId w:val="1008"/>
          <w:ilvl w:val="0"/>
        </w:numPr>
      </w:pPr>
      <w:hyperlink w:anchor="interactive-results-table">
        <w:r>
          <w:rPr>
            <w:rStyle w:val="Hyperlink"/>
          </w:rPr>
          <w:t xml:space="preserve">Tabla interactiva de resultados</w:t>
        </w:r>
      </w:hyperlink>
    </w:p>
    <w:p>
      <w:pPr>
        <w:pStyle w:val="Compact"/>
        <w:numPr>
          <w:numId w:val="1008"/>
          <w:ilvl w:val="0"/>
        </w:numPr>
      </w:pPr>
      <w:hyperlink w:anchor="Filters-Sorting">
        <w:r>
          <w:rPr>
            <w:rStyle w:val="Hyperlink"/>
          </w:rPr>
          <w:t xml:space="preserve">Mostrar opciones escondidas y ordenar opciones</w:t>
        </w:r>
      </w:hyperlink>
    </w:p>
    <w:p>
      <w:pPr>
        <w:pStyle w:val="Compact"/>
        <w:numPr>
          <w:numId w:val="1008"/>
          <w:ilvl w:val="0"/>
        </w:numPr>
      </w:pPr>
      <w:hyperlink w:anchor="Bookmark-Influential">
        <w:r>
          <w:rPr>
            <w:rStyle w:val="Hyperlink"/>
          </w:rPr>
          <w:t xml:space="preserve">Preguntas que han sido marcadas y respuestas influyentes</w:t>
        </w:r>
      </w:hyperlink>
    </w:p>
    <w:p>
      <w:pPr>
        <w:pStyle w:val="Compact"/>
        <w:numPr>
          <w:numId w:val="1008"/>
          <w:ilvl w:val="0"/>
        </w:numPr>
      </w:pPr>
      <w:hyperlink w:anchor="Results-Narrowing">
        <w:r>
          <w:rPr>
            <w:rStyle w:val="Hyperlink"/>
          </w:rPr>
          <w:t xml:space="preserve">Resultados del proceso de reducción de opciones</w:t>
        </w:r>
      </w:hyperlink>
    </w:p>
    <w:p>
      <w:pPr>
        <w:pStyle w:val="Compact"/>
        <w:numPr>
          <w:numId w:val="1008"/>
          <w:ilvl w:val="0"/>
        </w:numPr>
      </w:pPr>
      <w:hyperlink w:anchor="Results-Actions">
        <w:r>
          <w:rPr>
            <w:rStyle w:val="Hyperlink"/>
          </w:rPr>
          <w:t xml:space="preserve">Acciones para compartir resultados y editar información de la pesquería</w:t>
        </w:r>
      </w:hyperlink>
    </w:p>
    <w:p>
      <w:pPr>
        <w:pStyle w:val="Compact"/>
        <w:numPr>
          <w:numId w:val="1008"/>
          <w:ilvl w:val="0"/>
        </w:numPr>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p>
      <w:pPr>
        <w:pStyle w:val="Heading2"/>
      </w:pPr>
      <w:bookmarkStart w:id="62" w:name="interactive-results-table"/>
      <w:r>
        <w:t xml:space="preserve">4.1	Cuadro interactivo de resultados</w:t>
      </w:r>
      <w:bookmarkEnd w:id="62"/>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3"/>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p>
      <w:pPr>
        <w:pStyle w:val="Heading3"/>
      </w:pPr>
      <w:bookmarkStart w:id="64" w:name="estructura-de-la-tabla"/>
      <w:r>
        <w:t xml:space="preserve">4.1.1	Estructura de la tabla</w:t>
      </w:r>
      <w:bookmarkEnd w:id="64"/>
    </w:p>
    <w:p>
      <w:pPr>
        <w:pStyle w:val="Compact"/>
        <w:numPr>
          <w:numId w:val="1009"/>
          <w:ilvl w:val="0"/>
        </w:numPr>
      </w:pPr>
      <w:r>
        <w:rPr>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5"/>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pStyle w:val="Compact"/>
        <w:numPr>
          <w:numId w:val="1010"/>
          <w:ilvl w:val="0"/>
        </w:numPr>
      </w:pPr>
      <w:r>
        <w:rPr>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6"/>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pStyle w:val="Compact"/>
        <w:numPr>
          <w:numId w:val="1011"/>
          <w:ilvl w:val="0"/>
        </w:numPr>
      </w:pPr>
      <w:r>
        <w:rPr>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7"/>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Compac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8"/>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pStyle w:val="Compact"/>
        <w:numPr>
          <w:numId w:val="1012"/>
          <w:ilvl w:val="0"/>
        </w:numPr>
      </w:pPr>
      <w:r>
        <w:rPr>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0"/>
        </w:numPr>
      </w:pPr>
      <w:r>
        <w:rPr>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pStyle w:val="Compact"/>
        <w:numPr>
          <w:numId w:val="1013"/>
          <w:ilvl w:val="0"/>
        </w:numPr>
      </w:pPr>
      <w:r>
        <w:rPr>
          <w:b/>
        </w:rPr>
        <w:t xml:space="preserve">Atributos positivos:</w:t>
      </w:r>
      <w:r>
        <w:t xml:space="preserve"> </w:t>
      </w:r>
      <w:r>
        <w:t xml:space="preserve">Un atributo color verde provee razones del porqué una opción puede ser apropiada para la pesquería con base en las respuestas del cuestionario.</w:t>
      </w:r>
    </w:p>
    <w:p>
      <w:pPr>
        <w:pStyle w:val="Compact"/>
        <w:numPr>
          <w:numId w:val="1013"/>
          <w:ilvl w:val="0"/>
        </w:numPr>
      </w:pPr>
      <w:r>
        <w:rPr>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9"/>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pStyle w:val="Compact"/>
        <w:numPr>
          <w:numId w:val="1014"/>
          <w:ilvl w:val="0"/>
        </w:numPr>
      </w:pPr>
      <w:r>
        <w:rPr>
          <w:b/>
        </w:rPr>
        <w:t xml:space="preserve">Categoría:</w:t>
      </w:r>
      <w:r>
        <w:t xml:space="preserve"> </w:t>
      </w:r>
      <w:r>
        <w:t xml:space="preserve">La columna de categoría permite a los usuarios ver las opciones por categoría. Esta columna es diferente para cada seccion.</w:t>
      </w:r>
      <w:r>
        <w:t xml:space="preserve"> </w:t>
      </w:r>
    </w:p>
    <w:p>
      <w:pPr>
        <w:pStyle w:val="Heading5"/>
        <w:numPr>
          <w:numId w:val="1015"/>
          <w:ilvl w:val="1"/>
        </w:numPr>
      </w:pPr>
      <w:bookmarkStart w:id="70" w:name="Data-Categories"/>
      <w:r>
        <w:t xml:space="preserve">0.0.0.0.1	Categoría de Datos</w:t>
      </w:r>
      <w:bookmarkEnd w:id="70"/>
    </w:p>
    <w:p>
      <w:pPr>
        <w:pStyle w:val="Compact"/>
        <w:numPr>
          <w:numId w:val="1000"/>
          <w:ilvl w:val="1"/>
        </w:numPr>
      </w:pPr>
      <w:r>
        <w:t xml:space="preserve">En la</w:t>
      </w:r>
      <w:r>
        <w:t xml:space="preserve"> </w:t>
      </w:r>
      <w:r>
        <w:rPr>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pStyle w:val="Compact"/>
        <w:numPr>
          <w:numId w:val="1016"/>
          <w:ilvl w:val="2"/>
        </w:numPr>
      </w:pPr>
      <w:r>
        <w:rPr>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pStyle w:val="Compact"/>
        <w:numPr>
          <w:numId w:val="1016"/>
          <w:ilvl w:val="2"/>
        </w:numPr>
      </w:pPr>
      <w:r>
        <w:rPr>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pStyle w:val="Compact"/>
        <w:numPr>
          <w:numId w:val="1016"/>
          <w:ilvl w:val="2"/>
        </w:numPr>
      </w:pPr>
      <w:r>
        <w:rPr>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pStyle w:val="Compact"/>
        <w:numPr>
          <w:numId w:val="1016"/>
          <w:ilvl w:val="2"/>
        </w:numPr>
      </w:pPr>
      <w:r>
        <w:rPr>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pStyle w:val="Heading5"/>
        <w:numPr>
          <w:numId w:val="1017"/>
          <w:ilvl w:val="0"/>
        </w:numPr>
      </w:pPr>
      <w:bookmarkStart w:id="71" w:name="Assessment-Categories"/>
      <w:r>
        <w:t xml:space="preserve">0.0.0.0.2	Categorías de evaluación</w:t>
      </w:r>
      <w:bookmarkEnd w:id="71"/>
    </w:p>
    <w:p>
      <w:pPr>
        <w:pStyle w:val="Compact"/>
        <w:numPr>
          <w:numId w:val="1000"/>
          <w:ilvl w:val="0"/>
        </w:numPr>
      </w:pPr>
      <w:r>
        <w:t xml:space="preserve">En la</w:t>
      </w:r>
      <w:r>
        <w:t xml:space="preserve"> </w:t>
      </w:r>
      <w:r>
        <w:rPr>
          <w:b/>
        </w:rPr>
        <w:t xml:space="preserve">sección de evaluación</w:t>
      </w:r>
      <w:r>
        <w:t xml:space="preserve">, hay dos tipos de categorías para cada opción.</w:t>
      </w:r>
      <w:r>
        <w:t xml:space="preserve"> </w:t>
      </w:r>
      <w:r>
        <w:t xml:space="preserve">“</w:t>
      </w:r>
      <w:r>
        <w:rPr>
          <w:b/>
        </w:rPr>
        <w:t xml:space="preserve">Categoría de evaluación</w:t>
      </w:r>
      <w:r>
        <w:t xml:space="preserve">”</w:t>
      </w:r>
      <w:r>
        <w:t xml:space="preserve"> </w:t>
      </w:r>
      <w:r>
        <w:t xml:space="preserve">y</w:t>
      </w:r>
      <w:r>
        <w:t xml:space="preserve"> </w:t>
      </w:r>
      <w:r>
        <w:t xml:space="preserve">“</w:t>
      </w:r>
      <w:r>
        <w:rPr>
          <w:b/>
        </w:rPr>
        <w:t xml:space="preserve">Resultado de la evaluación</w:t>
      </w:r>
      <w:r>
        <w:t xml:space="preserve">”</w:t>
      </w:r>
      <w:r>
        <w:t xml:space="preserve">.</w:t>
      </w:r>
    </w:p>
    <w:p>
      <w:pPr>
        <w:pStyle w:val="Compact"/>
        <w:numPr>
          <w:numId w:val="1018"/>
          <w:ilvl w:val="1"/>
        </w:numPr>
      </w:pPr>
      <w:r>
        <w:rPr>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pStyle w:val="Compact"/>
        <w:numPr>
          <w:numId w:val="1019"/>
          <w:ilvl w:val="2"/>
        </w:numPr>
      </w:pPr>
      <w:r>
        <w:rPr>
          <w:b/>
        </w:rPr>
        <w:t xml:space="preserve">Indicadores de abundancia.</w:t>
      </w:r>
      <w:r>
        <w:t xml:space="preserve"> </w:t>
      </w:r>
      <w:r>
        <w:t xml:space="preserve">Abundancia o un proxy de la abundancia es la fuente principal (por ejemplo, captura por unidad de esfuerzo o CPUE).</w:t>
      </w:r>
    </w:p>
    <w:p>
      <w:pPr>
        <w:pStyle w:val="Compact"/>
        <w:numPr>
          <w:numId w:val="1019"/>
          <w:ilvl w:val="2"/>
        </w:numPr>
      </w:pPr>
      <w:r>
        <w:rPr>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pStyle w:val="Compact"/>
        <w:numPr>
          <w:numId w:val="1019"/>
          <w:ilvl w:val="2"/>
        </w:numPr>
      </w:pPr>
      <w:r>
        <w:rPr>
          <w:b/>
        </w:rPr>
        <w:t xml:space="preserve">Condición general del stock.</w:t>
      </w:r>
      <w:r>
        <w:t xml:space="preserve"> </w:t>
      </w:r>
      <w:r>
        <w:t xml:space="preserve">La condición general del stock es determinada por expertos utilizando la información disponible, sin el uso de modelos formales.</w:t>
      </w:r>
    </w:p>
    <w:p>
      <w:pPr>
        <w:pStyle w:val="Compact"/>
        <w:numPr>
          <w:numId w:val="1019"/>
          <w:ilvl w:val="2"/>
        </w:numPr>
      </w:pPr>
      <w:r>
        <w:rPr>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pStyle w:val="Compact"/>
        <w:numPr>
          <w:numId w:val="1019"/>
          <w:ilvl w:val="2"/>
        </w:numPr>
      </w:pPr>
      <w:r>
        <w:rPr>
          <w:b/>
        </w:rPr>
        <w:t xml:space="preserve">Áreas Marinas Protegidas o reservas marinas.</w:t>
      </w:r>
      <w:r>
        <w:t xml:space="preserve"> </w:t>
      </w:r>
      <w:r>
        <w:t xml:space="preserve">Estas pueden comparar lo que hay dentro de una reserva marina y fuera de una reserva marina.</w:t>
      </w:r>
    </w:p>
    <w:p>
      <w:pPr>
        <w:pStyle w:val="Compact"/>
        <w:numPr>
          <w:numId w:val="1019"/>
          <w:ilvl w:val="2"/>
        </w:numPr>
      </w:pPr>
      <w:r>
        <w:rPr>
          <w:b/>
        </w:rPr>
        <w:t xml:space="preserve">Indicadores múltiples.</w:t>
      </w:r>
      <w:r>
        <w:t xml:space="preserve"> </w:t>
      </w:r>
      <w:r>
        <w:t xml:space="preserve">Un marco conceptual que formaliza las medidas de manejo que deben tomarse usando comparaciones entre indicadores múltiples y puntos de referencia.</w:t>
      </w:r>
    </w:p>
    <w:p>
      <w:pPr>
        <w:pStyle w:val="Compact"/>
        <w:numPr>
          <w:numId w:val="1019"/>
          <w:ilvl w:val="2"/>
        </w:numPr>
      </w:pPr>
      <w:r>
        <w:rPr>
          <w:b/>
        </w:rPr>
        <w:t xml:space="preserve">Modelos de dinámica poblacional.</w:t>
      </w:r>
      <w:r>
        <w:t xml:space="preserve"> </w:t>
      </w:r>
      <w:r>
        <w:t xml:space="preserve">Modelos estadísticos integrando dinámica poblacional, por ejemplo, cambios en números y tallas y/o edades en el tiempo.</w:t>
      </w:r>
    </w:p>
    <w:p>
      <w:pPr>
        <w:pStyle w:val="Compact"/>
        <w:numPr>
          <w:numId w:val="1019"/>
          <w:ilvl w:val="2"/>
        </w:numPr>
      </w:pPr>
      <w:r>
        <w:rPr>
          <w:b/>
        </w:rPr>
        <w:t xml:space="preserve">Análisis de riesgo/ vulnerabilidad.</w:t>
      </w:r>
      <w:r>
        <w:t xml:space="preserve"> </w:t>
      </w:r>
      <w:r>
        <w:t xml:space="preserve">Usado para determinar cómo especies o ecosistemas que se encuentran en riesgo reaccionan ante sobrepesca o degradación.</w:t>
      </w:r>
    </w:p>
    <w:p>
      <w:pPr>
        <w:pStyle w:val="Compact"/>
        <w:numPr>
          <w:numId w:val="1019"/>
          <w:ilvl w:val="2"/>
        </w:numPr>
      </w:pPr>
      <w:r>
        <w:rPr>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pStyle w:val="Compact"/>
        <w:numPr>
          <w:numId w:val="1018"/>
          <w:ilvl w:val="1"/>
        </w:numPr>
      </w:pPr>
      <w:r>
        <w:rPr>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pStyle w:val="Compact"/>
        <w:numPr>
          <w:numId w:val="1020"/>
          <w:ilvl w:val="2"/>
        </w:numPr>
      </w:pPr>
      <w:r>
        <w:rPr>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pStyle w:val="Compact"/>
        <w:numPr>
          <w:numId w:val="1020"/>
          <w:ilvl w:val="2"/>
        </w:numPr>
      </w:pPr>
      <w:r>
        <w:rPr>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pStyle w:val="Compact"/>
        <w:numPr>
          <w:numId w:val="1020"/>
          <w:ilvl w:val="2"/>
        </w:numPr>
      </w:pPr>
      <w:r>
        <w:rPr>
          <w:b/>
        </w:rPr>
        <w:t xml:space="preserve">Estado del stock.</w:t>
      </w:r>
      <w:r>
        <w:t xml:space="preserve"> </w:t>
      </w:r>
      <w:r>
        <w:t xml:space="preserve">Abundancia relativa del stock.</w:t>
      </w:r>
    </w:p>
    <w:p>
      <w:pPr>
        <w:pStyle w:val="Compact"/>
        <w:numPr>
          <w:numId w:val="1020"/>
          <w:ilvl w:val="2"/>
        </w:numPr>
      </w:pPr>
      <w:r>
        <w:rPr>
          <w:b/>
        </w:rPr>
        <w:t xml:space="preserve">Escala del stock.</w:t>
      </w:r>
      <w:r>
        <w:t xml:space="preserve"> </w:t>
      </w:r>
      <w:r>
        <w:t xml:space="preserve">La abundancia absoluta del stock.</w:t>
      </w:r>
    </w:p>
    <w:p>
      <w:pPr>
        <w:pStyle w:val="Compact"/>
        <w:numPr>
          <w:numId w:val="1020"/>
          <w:ilvl w:val="2"/>
        </w:numPr>
      </w:pPr>
      <w:r>
        <w:rPr>
          <w:b/>
        </w:rPr>
        <w:t xml:space="preserve">Otras métricas de reglas de control.</w:t>
      </w:r>
      <w:r>
        <w:t xml:space="preserve"> </w:t>
      </w:r>
      <w:r>
        <w:t xml:space="preserve">Cualquier indicador que no sea de los cuatro enumerados anteriormente, ejemplo: cambio en la composición de especies en las capturas.</w:t>
      </w:r>
    </w:p>
    <w:p>
      <w:pPr>
        <w:pStyle w:val="Compact"/>
        <w:numPr>
          <w:numId w:val="1000"/>
          <w:ilvl w:val="1"/>
        </w:numPr>
      </w:pPr>
    </w:p>
    <w:p>
      <w:pPr>
        <w:pStyle w:val="Heading5"/>
        <w:numPr>
          <w:numId w:val="1017"/>
          <w:ilvl w:val="0"/>
        </w:numPr>
      </w:pPr>
      <w:bookmarkStart w:id="72" w:name="Management-Measure-Categories"/>
      <w:r>
        <w:t xml:space="preserve">0.0.0.0.3	Categorías de medidas de manejo</w:t>
      </w:r>
      <w:bookmarkEnd w:id="72"/>
    </w:p>
    <w:p>
      <w:pPr>
        <w:pStyle w:val="Compact"/>
        <w:numPr>
          <w:numId w:val="1000"/>
          <w:ilvl w:val="0"/>
        </w:numPr>
      </w:pPr>
      <w:r>
        <w:t xml:space="preserve">En la</w:t>
      </w:r>
      <w:r>
        <w:t xml:space="preserve"> </w:t>
      </w:r>
      <w:r>
        <w:rPr>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pStyle w:val="Compact"/>
        <w:numPr>
          <w:numId w:val="1021"/>
          <w:ilvl w:val="1"/>
        </w:numPr>
      </w:pPr>
      <w:r>
        <w:rPr>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pStyle w:val="Compact"/>
        <w:numPr>
          <w:numId w:val="1021"/>
          <w:ilvl w:val="1"/>
        </w:numPr>
      </w:pPr>
      <w:r>
        <w:rPr>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pStyle w:val="Compact"/>
        <w:numPr>
          <w:numId w:val="1021"/>
          <w:ilvl w:val="1"/>
        </w:numPr>
      </w:pPr>
      <w:r>
        <w:rPr>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pStyle w:val="Compact"/>
        <w:numPr>
          <w:numId w:val="1021"/>
          <w:ilvl w:val="1"/>
        </w:numPr>
      </w:pPr>
      <w:r>
        <w:rPr>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pStyle w:val="Compact"/>
        <w:numPr>
          <w:numId w:val="1021"/>
          <w:ilvl w:val="1"/>
        </w:numPr>
      </w:pPr>
      <w:r>
        <w:rPr>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pStyle w:val="Compact"/>
        <w:numPr>
          <w:numId w:val="1021"/>
          <w:ilvl w:val="1"/>
        </w:numPr>
      </w:pPr>
      <w:r>
        <w:rPr>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pStyle w:val="Compact"/>
        <w:numPr>
          <w:numId w:val="1021"/>
          <w:ilvl w:val="1"/>
        </w:numPr>
      </w:pPr>
      <w:r>
        <w:rPr>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pStyle w:val="Compact"/>
        <w:numPr>
          <w:numId w:val="1021"/>
          <w:ilvl w:val="1"/>
        </w:numPr>
      </w:pPr>
      <w:r>
        <w:rPr>
          <w:b/>
        </w:rPr>
        <w:t xml:space="preserve">Otro</w:t>
      </w:r>
      <w:r>
        <w:t xml:space="preserve"> </w:t>
      </w:r>
      <w:r>
        <w:t xml:space="preserve">Esta categoría de manejo incluye otras opciones que no son capturadas en las categorías mencionadas anteriormente.</w:t>
      </w:r>
    </w:p>
    <w:p>
      <w:pPr>
        <w:pStyle w:val="Heading5"/>
        <w:numPr>
          <w:numId w:val="1022"/>
          <w:ilvl w:val="0"/>
        </w:numPr>
      </w:pPr>
      <w:bookmarkStart w:id="73" w:name="X487954b3c6e581a3617b4ab189211f481e47b7e"/>
      <w:r>
        <w:t xml:space="preserve">0.0.0.0.4	</w:t>
      </w:r>
      <w:r>
        <w:t xml:space="preserve">“</w:t>
      </w:r>
      <w:r>
        <w:t xml:space="preserve">Nivel de evaluación</w:t>
      </w:r>
      <w:r>
        <w:t xml:space="preserve">”</w:t>
      </w:r>
      <w:r>
        <w:t xml:space="preserve"> </w:t>
      </w:r>
      <w:r>
        <w:t xml:space="preserve">(Únicamente para la evaluación)</w:t>
      </w:r>
      <w:bookmarkEnd w:id="73"/>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numId w:val="1023"/>
          <w:ilvl w:val="0"/>
        </w:numPr>
      </w:pPr>
      <w:r>
        <w:rPr>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numId w:val="1023"/>
          <w:ilvl w:val="0"/>
        </w:numPr>
      </w:pPr>
      <w:r>
        <w:rPr>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numId w:val="1023"/>
          <w:ilvl w:val="0"/>
        </w:numPr>
      </w:pPr>
      <w:r>
        <w:rPr>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numId w:val="1023"/>
          <w:ilvl w:val="0"/>
        </w:numPr>
      </w:pPr>
      <w:r>
        <w:rPr>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numId w:val="1023"/>
          <w:ilvl w:val="0"/>
        </w:numPr>
      </w:pPr>
      <w:r>
        <w:rPr>
          <w:b/>
        </w:rPr>
        <w:t xml:space="preserve">Alto (tres barras):</w:t>
      </w:r>
      <w:r>
        <w:t xml:space="preserve"> </w:t>
      </w:r>
      <w:r>
        <w:t xml:space="preserve">Métodos que necesitan la cantidad más intensiva de datos y modelos computacionales, por ejemplo, modelos de dinámica poblacional.</w:t>
      </w:r>
    </w:p>
    <w:p>
      <w:pPr>
        <w:pStyle w:val="Compact"/>
        <w:numPr>
          <w:numId w:val="1024"/>
          <w:ilvl w:val="0"/>
        </w:numPr>
      </w:pPr>
      <w:r>
        <w:rPr>
          <w:b/>
        </w:rPr>
        <w:t xml:space="preserve">Opción:</w:t>
      </w:r>
      <w:r>
        <w:t xml:space="preserve"> </w:t>
      </w:r>
      <w:r>
        <w:t xml:space="preserve">Este es el nombre de la opción.</w:t>
      </w:r>
    </w:p>
    <w:p>
      <w:pPr>
        <w:pStyle w:val="Heading3"/>
      </w:pPr>
      <w:bookmarkStart w:id="74" w:name="detalles-completos-de-las-opciones"/>
      <w:r>
        <w:t xml:space="preserve">4.1.2	Detalles completos de las opciones</w:t>
      </w:r>
      <w:bookmarkEnd w:id="74"/>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pStyle w:val="Compact"/>
        <w:numPr>
          <w:numId w:val="1025"/>
          <w:ilvl w:val="0"/>
        </w:numPr>
      </w:pPr>
      <w:r>
        <w:t xml:space="preserve">Criterios no cumplidos,</w:t>
      </w:r>
    </w:p>
    <w:p>
      <w:pPr>
        <w:pStyle w:val="Compact"/>
        <w:numPr>
          <w:numId w:val="1025"/>
          <w:ilvl w:val="0"/>
        </w:numPr>
      </w:pPr>
      <w:r>
        <w:t xml:space="preserve">Criterios cumplidos,</w:t>
      </w:r>
    </w:p>
    <w:p>
      <w:pPr>
        <w:pStyle w:val="Compact"/>
        <w:numPr>
          <w:numId w:val="1025"/>
          <w:ilvl w:val="0"/>
        </w:numPr>
      </w:pPr>
      <w:r>
        <w:t xml:space="preserve">Advertencias de precaución,</w:t>
      </w:r>
    </w:p>
    <w:p>
      <w:pPr>
        <w:pStyle w:val="Compact"/>
        <w:numPr>
          <w:numId w:val="1025"/>
          <w:ilvl w:val="0"/>
        </w:numPr>
      </w:pPr>
      <w:r>
        <w:t xml:space="preserve">Atributos positivos y</w:t>
      </w:r>
    </w:p>
    <w:p>
      <w:pPr>
        <w:pStyle w:val="Compact"/>
        <w:numPr>
          <w:numId w:val="1025"/>
          <w:ilvl w:val="0"/>
        </w:numPr>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5"/>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Menú desplegable para los criterios (Figures</w:t>
      </w:r>
      <w:r>
        <w:rPr>
          <w:b/>
        </w:rPr>
        <w:t xml:space="preserve"> </w:t>
      </w:r>
      <w:r>
        <w:rPr>
          <w:b/>
        </w:rPr>
        <w:t xml:space="preserve">4.10</w:t>
      </w:r>
      <w:r>
        <w:rPr>
          <w:b/>
        </w:rPr>
        <w:t xml:space="preserve">-</w:t>
      </w:r>
      <w:r>
        <w:rPr>
          <w:b/>
        </w:rPr>
        <w:t xml:space="preserve">4.11</w:t>
      </w:r>
      <w:r>
        <w:rPr>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6"/>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
        </w:rPr>
        <w:t xml:space="preserve">Cajas desplegables para las advertencias (Figuras</w:t>
      </w:r>
      <w:r>
        <w:rPr>
          <w:b/>
        </w:rPr>
        <w:t xml:space="preserve"> </w:t>
      </w:r>
      <w:r>
        <w:rPr>
          <w:b/>
        </w:rPr>
        <w:t xml:space="preserve">4.12</w:t>
      </w:r>
      <w:r>
        <w:rPr>
          <w:b/>
        </w:rPr>
        <w:t xml:space="preserve">-</w:t>
      </w:r>
      <w:r>
        <w:rPr>
          <w:b/>
        </w:rPr>
        <w:t xml:space="preserve">4.14</w:t>
      </w:r>
      <w:r>
        <w:rPr>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8"/>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80"/>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p>
      <w:pPr>
        <w:pStyle w:val="Heading2"/>
      </w:pPr>
      <w:bookmarkStart w:id="81" w:name="Filters-Sorting"/>
      <w:r>
        <w:t xml:space="preserve">4.2	Mostrar opciones escondidas y ordenar opciones</w:t>
      </w:r>
      <w:bookmarkEnd w:id="81"/>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4.16</w:t>
      </w:r>
      <w:r>
        <w:t xml:space="preserve">) con la habilidad de ordenar las opciones de acuerdo a:</w:t>
      </w:r>
    </w:p>
    <w:p>
      <w:pPr>
        <w:pStyle w:val="Compact"/>
        <w:numPr>
          <w:numId w:val="1026"/>
          <w:ilvl w:val="0"/>
        </w:numPr>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pStyle w:val="Compact"/>
        <w:numPr>
          <w:numId w:val="1026"/>
          <w:ilvl w:val="0"/>
        </w:numPr>
      </w:pPr>
      <w:r>
        <w:rPr>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pStyle w:val="Compact"/>
        <w:numPr>
          <w:numId w:val="1026"/>
          <w:ilvl w:val="0"/>
        </w:numPr>
      </w:pPr>
      <w:r>
        <w:rPr>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pStyle w:val="Compact"/>
        <w:numPr>
          <w:numId w:val="1026"/>
          <w:ilvl w:val="0"/>
        </w:numPr>
      </w:pPr>
      <w:r>
        <w:rPr>
          <w:b/>
        </w:rPr>
        <w:t xml:space="preserve">Ordenar por el</w:t>
      </w:r>
      <w:r>
        <w:rPr>
          <w:b/>
        </w:rPr>
        <w:t xml:space="preserve"> </w:t>
      </w:r>
      <w:r>
        <w:rPr>
          <w:b/>
        </w:rPr>
        <w:t xml:space="preserve">“</w:t>
      </w:r>
      <w:r>
        <w:rPr>
          <w:b/>
        </w:rPr>
        <w:t xml:space="preserve">nivel de evaluación</w:t>
      </w:r>
      <w:r>
        <w:rPr>
          <w:b/>
        </w:rPr>
        <w:t xml:space="preserve">”</w:t>
      </w:r>
      <w:r>
        <w:rPr>
          <w:b/>
        </w:rPr>
        <w:t xml:space="preserve"> </w:t>
      </w:r>
      <w:r>
        <w:rPr>
          <w:b/>
        </w:rPr>
        <w:t xml:space="preserve">(únicamente para la sección de evaluación):</w:t>
      </w:r>
      <w:r>
        <w:t xml:space="preserve"> </w:t>
      </w:r>
      <w:r>
        <w:t xml:space="preserve">Ordena las opciones de acuerdo a su complejidad y requerimiento o demanda de datos</w:t>
      </w:r>
    </w:p>
    <w:p>
      <w:pPr>
        <w:pStyle w:val="Compact"/>
        <w:numPr>
          <w:numId w:val="1026"/>
          <w:ilvl w:val="0"/>
        </w:numPr>
      </w:pPr>
      <w:r>
        <w:rPr>
          <w:b/>
        </w:rPr>
        <w:t xml:space="preserve">Ordenar por medio del nombre de la opción:</w:t>
      </w:r>
      <w:r>
        <w:t xml:space="preserve"> </w:t>
      </w:r>
      <w:r>
        <w:t xml:space="preserve">Ordena las opciones alfabéticamente por el nombre de la opción.</w:t>
      </w:r>
    </w:p>
    <w:p>
      <w:pPr>
        <w:pStyle w:val="Compact"/>
        <w:numPr>
          <w:numId w:val="1026"/>
          <w:ilvl w:val="0"/>
        </w:numPr>
      </w:pPr>
      <w:r>
        <w:rPr>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3"/>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p>
      <w:pPr>
        <w:pStyle w:val="Heading2"/>
      </w:pPr>
      <w:bookmarkStart w:id="84" w:name="Bookmark-Influential"/>
      <w:r>
        <w:t xml:space="preserve">4.3	Preguntas marcadas y respuestas influyentes</w:t>
      </w:r>
      <w:bookmarkEnd w:id="84"/>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p>
      <w:pPr>
        <w:pStyle w:val="Heading3"/>
      </w:pPr>
      <w:bookmarkStart w:id="85" w:name="preguntas-marcadas"/>
      <w:r>
        <w:t xml:space="preserve">4.3.1	Preguntas marcadas</w:t>
      </w:r>
      <w:bookmarkEnd w:id="85"/>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6"/>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p>
      <w:pPr>
        <w:pStyle w:val="Heading3"/>
      </w:pPr>
      <w:bookmarkStart w:id="87" w:name="preguntas-influyentes"/>
      <w:r>
        <w:t xml:space="preserve">4.3.2	Preguntas influyentes</w:t>
      </w:r>
      <w:bookmarkEnd w:id="87"/>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8"/>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p>
      <w:pPr>
        <w:pStyle w:val="Heading3"/>
      </w:pPr>
      <w:bookmarkStart w:id="90" w:name="ver-todas-las-respuestas"/>
      <w:r>
        <w:t xml:space="preserve">4.3.3	Ver todas las respuestas</w:t>
      </w:r>
      <w:bookmarkEnd w:id="90"/>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91"/>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p>
      <w:pPr>
        <w:pStyle w:val="Heading2"/>
      </w:pPr>
      <w:bookmarkStart w:id="92" w:name="Results-Narrowing"/>
      <w:r>
        <w:t xml:space="preserve">4.4	Proceso para reducir el número de resultados</w:t>
      </w:r>
      <w:bookmarkEnd w:id="92"/>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pStyle w:val="Compact"/>
        <w:numPr>
          <w:numId w:val="1027"/>
          <w:ilvl w:val="0"/>
        </w:numPr>
      </w:pPr>
      <w:r>
        <w:rPr>
          <w:b/>
        </w:rPr>
        <w:t xml:space="preserve">Opción para retener (Figure</w:t>
      </w:r>
      <w:r>
        <w:rPr>
          <w:b/>
        </w:rPr>
        <w:t xml:space="preserve"> </w:t>
      </w:r>
      <w:r>
        <w:rPr>
          <w:b/>
        </w:rPr>
        <w:t xml:space="preserve">4.22</w:t>
      </w:r>
      <w:r>
        <w:rPr>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4"/>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pStyle w:val="Compact"/>
        <w:numPr>
          <w:numId w:val="1028"/>
          <w:ilvl w:val="0"/>
        </w:numPr>
      </w:pPr>
      <w:r>
        <w:rPr>
          <w:b/>
        </w:rPr>
        <w:t xml:space="preserve">Identificación de las opciones más apropiadas (Figure</w:t>
      </w:r>
      <w:r>
        <w:rPr>
          <w:b/>
        </w:rPr>
        <w:t xml:space="preserve"> </w:t>
      </w:r>
      <w:r>
        <w:rPr>
          <w:b/>
        </w:rPr>
        <w:t xml:space="preserve">4.23</w:t>
      </w:r>
      <w:r>
        <w:rPr>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5"/>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pStyle w:val="Compact"/>
        <w:numPr>
          <w:numId w:val="1029"/>
          <w:ilvl w:val="0"/>
        </w:numPr>
      </w:pPr>
      <w:r>
        <w:rPr>
          <w:b/>
        </w:rPr>
        <w:t xml:space="preserve">Evaluación critica de las mejores opciones (Figure</w:t>
      </w:r>
      <w:r>
        <w:rPr>
          <w:b/>
        </w:rPr>
        <w:t xml:space="preserve"> </w:t>
      </w:r>
      <w:r>
        <w:rPr>
          <w:b/>
        </w:rPr>
        <w:t xml:space="preserve">4.24</w:t>
      </w:r>
      <w:r>
        <w:rPr>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6"/>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p>
      <w:pPr>
        <w:pStyle w:val="Heading2"/>
      </w:pPr>
      <w:bookmarkStart w:id="97" w:name="Results-Actions"/>
      <w:r>
        <w:t xml:space="preserve">4.5	Acciones para compartir resultados y editar información de la pesquería</w:t>
      </w:r>
      <w:bookmarkEnd w:id="97"/>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pStyle w:val="Compact"/>
        <w:numPr>
          <w:numId w:val="1030"/>
          <w:ilvl w:val="0"/>
        </w:numPr>
      </w:pPr>
      <w:r>
        <w:rPr>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b/>
            <w:rStyle w:val="Hyperlink"/>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pStyle w:val="Compact"/>
        <w:numPr>
          <w:numId w:val="1030"/>
          <w:ilvl w:val="0"/>
        </w:numPr>
      </w:pPr>
      <w:r>
        <w:rPr>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pStyle w:val="Compact"/>
        <w:numPr>
          <w:numId w:val="1030"/>
          <w:ilvl w:val="0"/>
        </w:numPr>
      </w:pPr>
      <w:r>
        <w:rPr>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pStyle w:val="Compact"/>
        <w:numPr>
          <w:numId w:val="1030"/>
          <w:ilvl w:val="0"/>
        </w:numPr>
      </w:pPr>
      <w:r>
        <w:rPr>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pStyle w:val="Compact"/>
        <w:numPr>
          <w:numId w:val="1030"/>
          <w:ilvl w:val="0"/>
        </w:numPr>
      </w:pPr>
      <w:r>
        <w:rPr>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p>
      <w:pPr>
        <w:pStyle w:val="Heading2"/>
      </w:pPr>
      <w:bookmarkStart w:id="98" w:name="View-Only"/>
      <w:r>
        <w:t xml:space="preserve">4.6	Modo de solo visualización (Pesquería compartida)</w:t>
      </w:r>
      <w:bookmarkEnd w:id="98"/>
    </w:p>
    <w:p>
      <w:pPr>
        <w:pStyle w:val="FirstParagraph"/>
      </w:pPr>
      <w:r>
        <w:t xml:space="preserve">Los usuarios pueden</w:t>
      </w:r>
      <w:r>
        <w:t xml:space="preserve"> </w:t>
      </w:r>
      <w:hyperlink w:anchor="Results-Actions">
        <w:r>
          <w:rPr>
            <w:b/>
            <w:rStyle w:val="Hyperlink"/>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p>
      <w:pPr>
        <w:pStyle w:val="Heading1"/>
      </w:pPr>
      <w:bookmarkStart w:id="100" w:name="appendix-appendix"/>
      <w:r>
        <w:t xml:space="preserve">(APPENDIX) Appendix</w:t>
      </w:r>
      <w:bookmarkEnd w:id="100"/>
    </w:p>
    <w:p>
      <w:pPr>
        <w:pStyle w:val="Heading1"/>
      </w:pPr>
      <w:bookmarkStart w:id="101" w:name="Xf034dc6f8e97b542fa366daef2ca83aa2ddf706"/>
      <w:r>
        <w:t xml:space="preserve">5	FishPath Tool Frequently Asked Questions (FAQs)</w:t>
      </w:r>
      <w:bookmarkEnd w:id="101"/>
    </w:p>
    <w:p>
      <w:pPr>
        <w:pStyle w:val="Heading5"/>
      </w:pPr>
      <w:bookmarkStart w:id="102" w:name="faq-feedback"/>
      <w:r>
        <w:t xml:space="preserve">5.0.0.0.1	How do I submit feedback about content or user experience?</w:t>
      </w:r>
      <w:bookmarkEnd w:id="102"/>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31"/>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31"/>
          <w:ilvl w:val="0"/>
        </w:numPr>
      </w:pPr>
      <w:r>
        <w:t xml:space="preserve">Email</w:t>
      </w:r>
      <w:r>
        <w:t xml:space="preserve"> </w:t>
      </w:r>
      <w:hyperlink r:id="rId25">
        <w:r>
          <w:rPr>
            <w:rStyle w:val="Hyperlink"/>
          </w:rPr>
          <w:t xml:space="preserve">support@fishpath.org</w:t>
        </w:r>
      </w:hyperlink>
    </w:p>
    <w:p>
      <w:pPr>
        <w:pStyle w:val="Heading5"/>
      </w:pPr>
      <w:bookmarkStart w:id="103" w:name="faq-content-updates"/>
      <w:r>
        <w:t xml:space="preserve">5.0.0.0.2	How does the FishPath Tool content (questions, options, caveats, etc.) get updated? And how often?</w:t>
      </w:r>
      <w:bookmarkEnd w:id="103"/>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4" w:name="faq-stay-updated"/>
      <w:r>
        <w:t xml:space="preserve">5.0.0.0.3	How do I stay updated on changes to the FishPath Tool questionnaire or content?</w:t>
      </w:r>
      <w:bookmarkEnd w:id="104"/>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5" w:name="faq-copy-fisheries"/>
      <w:r>
        <w:t xml:space="preserve">5.0.0.0.4	Are answers to new questions also updated in</w:t>
      </w:r>
      <w:r>
        <w:t xml:space="preserve"> </w:t>
      </w:r>
      <w:r>
        <w:t xml:space="preserve">“</w:t>
      </w:r>
      <w:r>
        <w:t xml:space="preserve">copied fisheries</w:t>
      </w:r>
      <w:r>
        <w:t xml:space="preserve">”</w:t>
      </w:r>
      <w:r>
        <w:t xml:space="preserve">?</w:t>
      </w:r>
      <w:bookmarkEnd w:id="105"/>
    </w:p>
    <w:p>
      <w:pPr>
        <w:pStyle w:val="FirstParagraph"/>
      </w:pPr>
      <w:r>
        <w:t xml:space="preserve">Once a fishery is copied, changes in the original or copied fishery will have no effect on the other.</w:t>
      </w:r>
    </w:p>
    <w:p>
      <w:pPr>
        <w:pStyle w:val="Heading5"/>
      </w:pPr>
      <w:bookmarkStart w:id="106" w:name="faq-internet"/>
      <w:r>
        <w:t xml:space="preserve">5.0.0.0.5	Does the FishPath Tool need the internet to run?</w:t>
      </w:r>
      <w:bookmarkEnd w:id="106"/>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7" w:name="faq-question-numbering"/>
      <w:r>
        <w:t xml:space="preserve">5.0.0.0.6	Why does the number of questions for each section appear to change?</w:t>
      </w:r>
      <w:bookmarkEnd w:id="107"/>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8" w:name="glossary"/>
      <w:r>
        <w:t xml:space="preserve">6	Glossary</w:t>
      </w:r>
      <w:bookmarkEnd w:id="108"/>
    </w:p>
    <w:p>
      <w:pPr>
        <w:pStyle w:val="FirstParagraph"/>
      </w:pPr>
      <w:r>
        <w:t xml:space="preserve">Note: The</w:t>
      </w:r>
      <w:r>
        <w:t xml:space="preserve"> </w:t>
      </w:r>
      <w:hyperlink r:id="rId109">
        <w:r>
          <w:rPr>
            <w:rStyle w:val="Hyperlink"/>
          </w:rPr>
          <w:t xml:space="preserve">FAO Term Portal - Fisheries</w:t>
        </w:r>
      </w:hyperlink>
      <w:r>
        <w:t xml:space="preserve"> </w:t>
      </w:r>
      <w:r>
        <w:t xml:space="preserve">has some of the definitions in multiple languages.</w:t>
      </w:r>
    </w:p>
    <w:p>
      <w:pPr>
        <w:pStyle w:val="Heading3"/>
      </w:pPr>
      <w:bookmarkStart w:id="110" w:name="absolute-abundance"/>
      <w:r>
        <w:t xml:space="preserve">6.0.1	Absolute Abundance</w:t>
      </w:r>
      <w:bookmarkEnd w:id="110"/>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12" w:name="b0-virgin-biomass"/>
      <w:r>
        <w:t xml:space="preserve">6.0.2	B0 (Virgin Biomass)</w:t>
      </w:r>
      <w:bookmarkEnd w:id="112"/>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9">
        <w:r>
          <w:rPr>
            <w:rStyle w:val="Hyperlink"/>
          </w:rPr>
          <w:t xml:space="preserve">FAO Term Portal - Fisheries</w:t>
        </w:r>
      </w:hyperlink>
    </w:p>
    <w:p>
      <w:pPr>
        <w:pStyle w:val="Heading3"/>
      </w:pPr>
      <w:bookmarkStart w:id="113" w:name="bias"/>
      <w:r>
        <w:t xml:space="preserve">6.0.3	Bias</w:t>
      </w:r>
      <w:bookmarkEnd w:id="113"/>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14">
        <w:r>
          <w:rPr>
            <w:rStyle w:val="Hyperlink"/>
          </w:rPr>
          <w:t xml:space="preserve">OECD Glossary</w:t>
        </w:r>
      </w:hyperlink>
    </w:p>
    <w:p>
      <w:pPr>
        <w:pStyle w:val="Heading3"/>
      </w:pPr>
      <w:bookmarkStart w:id="115" w:name="biological-overfishing"/>
      <w:r>
        <w:t xml:space="preserve">6.0.4	Biological Overfishing</w:t>
      </w:r>
      <w:bookmarkEnd w:id="115"/>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9">
        <w:r>
          <w:rPr>
            <w:rStyle w:val="Hyperlink"/>
          </w:rPr>
          <w:t xml:space="preserve">FAO Term Portal - Fisheries</w:t>
        </w:r>
      </w:hyperlink>
    </w:p>
    <w:p>
      <w:pPr>
        <w:pStyle w:val="Heading3"/>
      </w:pPr>
      <w:bookmarkStart w:id="116" w:name="boom-and-bust-population-cycle"/>
      <w:r>
        <w:t xml:space="preserve">6.0.5	Boom and Bust Population Cycle</w:t>
      </w:r>
      <w:bookmarkEnd w:id="116"/>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7" w:name="bycatch"/>
      <w:r>
        <w:t xml:space="preserve">6.0.6	Bycatch</w:t>
      </w:r>
      <w:bookmarkEnd w:id="117"/>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09">
        <w:r>
          <w:rPr>
            <w:rStyle w:val="Hyperlink"/>
          </w:rPr>
          <w:t xml:space="preserve">FAO Term Portal - Fisheries</w:t>
        </w:r>
      </w:hyperlink>
    </w:p>
    <w:p>
      <w:pPr>
        <w:pStyle w:val="Heading3"/>
      </w:pPr>
      <w:bookmarkStart w:id="118" w:name="capital-stuffing"/>
      <w:r>
        <w:t xml:space="preserve">6.0.7	Capital Stuffing</w:t>
      </w:r>
      <w:bookmarkEnd w:id="118"/>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19">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20">
        <w:r>
          <w:rPr>
            <w:rStyle w:val="Hyperlink"/>
          </w:rPr>
          <w:t xml:space="preserve">https://doi.org/10.1111/faf.12339</w:t>
        </w:r>
      </w:hyperlink>
    </w:p>
    <w:p>
      <w:pPr>
        <w:pStyle w:val="Heading3"/>
      </w:pPr>
      <w:bookmarkStart w:id="121" w:name="carrying-capacity-k"/>
      <w:r>
        <w:t xml:space="preserve">6.0.8	Carrying Capacity (K)</w:t>
      </w:r>
      <w:bookmarkEnd w:id="121"/>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9">
        <w:r>
          <w:rPr>
            <w:rStyle w:val="Hyperlink"/>
          </w:rPr>
          <w:t xml:space="preserve">FAO Term Portal - Fisheries</w:t>
        </w:r>
      </w:hyperlink>
    </w:p>
    <w:p>
      <w:pPr>
        <w:pStyle w:val="Heading3"/>
      </w:pPr>
      <w:bookmarkStart w:id="122" w:name="catch-per-unit-effort-cpue"/>
      <w:r>
        <w:t xml:space="preserve">6.0.9	Catch-Per-Unit-Effort (CPUE)</w:t>
      </w:r>
      <w:bookmarkEnd w:id="122"/>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9">
        <w:r>
          <w:rPr>
            <w:rStyle w:val="Hyperlink"/>
          </w:rPr>
          <w:t xml:space="preserve">FAO Term Portal - Fisheries</w:t>
        </w:r>
      </w:hyperlink>
    </w:p>
    <w:p>
      <w:pPr>
        <w:pStyle w:val="Heading3"/>
      </w:pPr>
      <w:bookmarkStart w:id="123" w:name="decision-rule"/>
      <w:r>
        <w:t xml:space="preserve">6.0.10	Decision Rule</w:t>
      </w:r>
      <w:bookmarkEnd w:id="123"/>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24" w:name="determinate-growth"/>
      <w:r>
        <w:t xml:space="preserve">6.0.11	Determinate Growth</w:t>
      </w:r>
      <w:bookmarkEnd w:id="124"/>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25" w:name="economic-overfishing"/>
      <w:r>
        <w:t xml:space="preserve">6.0.12	Economic Overfishing</w:t>
      </w:r>
      <w:bookmarkEnd w:id="125"/>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26" w:name="ecosystem-overfishing"/>
      <w:r>
        <w:t xml:space="preserve">6.0.13	Ecosystem Overfishing</w:t>
      </w:r>
      <w:bookmarkEnd w:id="126"/>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27" w:name="effort-creep"/>
      <w:r>
        <w:t xml:space="preserve">6.0.14	Effort Creep</w:t>
      </w:r>
      <w:bookmarkEnd w:id="127"/>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28" w:name="equilibrium"/>
      <w:r>
        <w:t xml:space="preserve">6.0.15	Equilibrium</w:t>
      </w:r>
      <w:bookmarkEnd w:id="128"/>
    </w:p>
    <w:p>
      <w:pPr>
        <w:pStyle w:val="FirstParagraph"/>
      </w:pPr>
      <w:r>
        <w:t xml:space="preserve">In population ecology, equilibrium refers to a state of balance.</w:t>
      </w:r>
    </w:p>
    <w:p>
      <w:pPr>
        <w:pStyle w:val="BodyText"/>
      </w:pPr>
      <w:r>
        <w:t xml:space="preserve">Source: FishPath Team</w:t>
      </w:r>
    </w:p>
    <w:p>
      <w:pPr>
        <w:pStyle w:val="Heading3"/>
      </w:pPr>
      <w:bookmarkStart w:id="129" w:name="fecundity"/>
      <w:r>
        <w:t xml:space="preserve">6.0.16	Fecundity</w:t>
      </w:r>
      <w:bookmarkEnd w:id="129"/>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0" w:name="fishery"/>
      <w:r>
        <w:t xml:space="preserve">6.0.17	Fishery</w:t>
      </w:r>
      <w:bookmarkEnd w:id="130"/>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9">
        <w:r>
          <w:rPr>
            <w:rStyle w:val="Hyperlink"/>
          </w:rPr>
          <w:t xml:space="preserve">FAO Term Portal - Fisheries</w:t>
        </w:r>
      </w:hyperlink>
    </w:p>
    <w:p>
      <w:pPr>
        <w:pStyle w:val="Heading3"/>
      </w:pPr>
      <w:bookmarkStart w:id="131" w:name="fishery-dependent-data"/>
      <w:r>
        <w:t xml:space="preserve">6.0.18	Fishery-Dependent Data</w:t>
      </w:r>
      <w:bookmarkEnd w:id="131"/>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2" w:name="fishery-independent-data"/>
      <w:r>
        <w:t xml:space="preserve">6.0.19	Fishery-Independent Data</w:t>
      </w:r>
      <w:bookmarkEnd w:id="132"/>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3" w:name="fishery-effort"/>
      <w:r>
        <w:t xml:space="preserve">6.0.20	Fishery Effort</w:t>
      </w:r>
      <w:bookmarkEnd w:id="133"/>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9">
        <w:r>
          <w:rPr>
            <w:rStyle w:val="Hyperlink"/>
          </w:rPr>
          <w:t xml:space="preserve">FAO Term Portal - Fisheries</w:t>
        </w:r>
      </w:hyperlink>
    </w:p>
    <w:p>
      <w:pPr>
        <w:pStyle w:val="Heading3"/>
      </w:pPr>
      <w:bookmarkStart w:id="134" w:name="fishing-mortality-f"/>
      <w:r>
        <w:t xml:space="preserve">6.0.21	Fishing Mortality (F)</w:t>
      </w:r>
      <w:bookmarkEnd w:id="134"/>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35">
        <w:r>
          <w:rPr>
            <w:rStyle w:val="Hyperlink"/>
          </w:rPr>
          <w:t xml:space="preserve">https://www.fish.gov.au/about/glossary</w:t>
        </w:r>
      </w:hyperlink>
    </w:p>
    <w:p>
      <w:pPr>
        <w:pStyle w:val="Heading3"/>
      </w:pPr>
      <w:bookmarkStart w:id="136" w:name="growth-overfishing"/>
      <w:r>
        <w:t xml:space="preserve">6.0.22	Growth Overfishing</w:t>
      </w:r>
      <w:bookmarkEnd w:id="136"/>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37" w:name="harvest-control-rule-hcr"/>
      <w:r>
        <w:t xml:space="preserve">6.0.23	Harvest Control Rule (HCR)</w:t>
      </w:r>
      <w:bookmarkEnd w:id="137"/>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38" w:name="harvest-strategy"/>
      <w:r>
        <w:t xml:space="preserve">6.0.24	Harvest Strategy</w:t>
      </w:r>
      <w:bookmarkEnd w:id="138"/>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39" w:name="X791851fb3c577d2a6839931bb3072084ebca07f"/>
      <w:r>
        <w:t xml:space="preserve">6.0.25	Illegal, unregulated, and unreported (IUU) Fishing</w:t>
      </w:r>
      <w:bookmarkEnd w:id="139"/>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40">
        <w:r>
          <w:rPr>
            <w:rStyle w:val="Hyperlink"/>
          </w:rPr>
          <w:t xml:space="preserve">http://www.fao.org/iuu-fishing/background/what-is-iuu-fishing/en/</w:t>
        </w:r>
      </w:hyperlink>
    </w:p>
    <w:p>
      <w:pPr>
        <w:pStyle w:val="Heading3"/>
      </w:pPr>
      <w:bookmarkStart w:id="141" w:name="indicators"/>
      <w:r>
        <w:t xml:space="preserve">6.0.26	Indicators</w:t>
      </w:r>
      <w:bookmarkEnd w:id="141"/>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9">
        <w:r>
          <w:rPr>
            <w:rStyle w:val="Hyperlink"/>
          </w:rPr>
          <w:t xml:space="preserve">FAO Term Portal - Fisheries</w:t>
        </w:r>
      </w:hyperlink>
    </w:p>
    <w:p>
      <w:pPr>
        <w:pStyle w:val="Heading3"/>
      </w:pPr>
      <w:bookmarkStart w:id="142" w:name="intrinsic-growth-rate-r"/>
      <w:r>
        <w:t xml:space="preserve">6.0.27	Intrinsic growth rate (r)</w:t>
      </w:r>
      <w:bookmarkEnd w:id="142"/>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9">
        <w:r>
          <w:rPr>
            <w:rStyle w:val="Hyperlink"/>
          </w:rPr>
          <w:t xml:space="preserve">FAO Term Portal - Fisheries</w:t>
        </w:r>
      </w:hyperlink>
    </w:p>
    <w:p>
      <w:pPr>
        <w:pStyle w:val="Heading3"/>
      </w:pPr>
      <w:bookmarkStart w:id="143" w:name="latent-effort"/>
      <w:r>
        <w:t xml:space="preserve">6.0.28	Latent effort</w:t>
      </w:r>
      <w:bookmarkEnd w:id="143"/>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35">
        <w:r>
          <w:rPr>
            <w:rStyle w:val="Hyperlink"/>
          </w:rPr>
          <w:t xml:space="preserve">https://www.fish.gov.au/about/glossary</w:t>
        </w:r>
      </w:hyperlink>
    </w:p>
    <w:p>
      <w:pPr>
        <w:pStyle w:val="Heading3"/>
      </w:pPr>
      <w:bookmarkStart w:id="144" w:name="length-weight-relationship"/>
      <w:r>
        <w:t xml:space="preserve">6.0.29	Length-weight relationship</w:t>
      </w:r>
      <w:bookmarkEnd w:id="144"/>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limit-reference-point"/>
      <w:r>
        <w:t xml:space="preserve">6.0.30	Limit reference point</w:t>
      </w:r>
      <w:bookmarkEnd w:id="145"/>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9">
        <w:r>
          <w:rPr>
            <w:rStyle w:val="Hyperlink"/>
          </w:rPr>
          <w:t xml:space="preserve">FAO Term Portal - Fisheries</w:t>
        </w:r>
      </w:hyperlink>
    </w:p>
    <w:p>
      <w:pPr>
        <w:pStyle w:val="Heading3"/>
      </w:pPr>
      <w:bookmarkStart w:id="146" w:name="management-strategy"/>
      <w:r>
        <w:t xml:space="preserve">6.0.31	Management Strategy</w:t>
      </w:r>
      <w:bookmarkEnd w:id="146"/>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47" w:name="maturity-ogive"/>
      <w:r>
        <w:t xml:space="preserve">6.0.32	Maturity ogive</w:t>
      </w:r>
      <w:bookmarkEnd w:id="147"/>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48" w:name="maximum-sustainable-yield-msy"/>
      <w:r>
        <w:t xml:space="preserve">6.0.33	Maximum sustainable yield (MSY)</w:t>
      </w:r>
      <w:bookmarkEnd w:id="148"/>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49" w:name="multispecies-fishery"/>
      <w:r>
        <w:t xml:space="preserve">6.0.34	Multispecies fishery</w:t>
      </w:r>
      <w:bookmarkEnd w:id="149"/>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0" w:name="natural-mortality-m"/>
      <w:r>
        <w:t xml:space="preserve">6.0.35	Natural mortality (M)</w:t>
      </w:r>
      <w:bookmarkEnd w:id="150"/>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51" w:name="no-take-reserve"/>
      <w:r>
        <w:t xml:space="preserve">6.0.36	No-take reserve</w:t>
      </w:r>
      <w:bookmarkEnd w:id="151"/>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52" w:name="nursery"/>
      <w:r>
        <w:t xml:space="preserve">6.0.37	Nursery</w:t>
      </w:r>
      <w:bookmarkEnd w:id="152"/>
    </w:p>
    <w:p>
      <w:pPr>
        <w:pStyle w:val="FirstParagraph"/>
      </w:pPr>
      <w:r>
        <w:t xml:space="preserve">Nursery refers to the part of a fish’s or animal’s habitat where the young develop and grow.</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3" w:name="open-access"/>
      <w:r>
        <w:t xml:space="preserve">6.0.38	Open Access</w:t>
      </w:r>
      <w:bookmarkEnd w:id="153"/>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54" w:name="overfished"/>
      <w:r>
        <w:t xml:space="preserve">6.0.39	Overfished</w:t>
      </w:r>
      <w:bookmarkEnd w:id="154"/>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9">
        <w:r>
          <w:rPr>
            <w:rStyle w:val="Hyperlink"/>
          </w:rPr>
          <w:t xml:space="preserve">FAO Term Portal - Fisheries</w:t>
        </w:r>
      </w:hyperlink>
    </w:p>
    <w:p>
      <w:pPr>
        <w:pStyle w:val="Heading3"/>
      </w:pPr>
      <w:bookmarkStart w:id="155" w:name="overfishing"/>
      <w:r>
        <w:t xml:space="preserve">6.0.40	Overfishing</w:t>
      </w:r>
      <w:bookmarkEnd w:id="155"/>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9">
        <w:r>
          <w:rPr>
            <w:rStyle w:val="Hyperlink"/>
          </w:rPr>
          <w:t xml:space="preserve">FAO Term Portal - Fisheries</w:t>
        </w:r>
      </w:hyperlink>
    </w:p>
    <w:p>
      <w:pPr>
        <w:pStyle w:val="Heading3"/>
      </w:pPr>
      <w:bookmarkStart w:id="156" w:name="periodic-strategist"/>
      <w:r>
        <w:t xml:space="preserve">6.0.41	Periodic strategist</w:t>
      </w:r>
      <w:bookmarkEnd w:id="156"/>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57" w:name="recruitment"/>
      <w:r>
        <w:t xml:space="preserve">6.0.42	Recruitment</w:t>
      </w:r>
      <w:bookmarkEnd w:id="157"/>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9">
        <w:r>
          <w:rPr>
            <w:rStyle w:val="Hyperlink"/>
          </w:rPr>
          <w:t xml:space="preserve">FAO Term Portal - Fisheries</w:t>
        </w:r>
      </w:hyperlink>
    </w:p>
    <w:p>
      <w:pPr>
        <w:pStyle w:val="Heading3"/>
      </w:pPr>
      <w:bookmarkStart w:id="158" w:name="recruitment-overfishing"/>
      <w:r>
        <w:t xml:space="preserve">6.0.43	Recruitment Overfishing</w:t>
      </w:r>
      <w:bookmarkEnd w:id="158"/>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9">
        <w:r>
          <w:rPr>
            <w:rStyle w:val="Hyperlink"/>
          </w:rPr>
          <w:t xml:space="preserve">FAO Term Portal - Fisheries</w:t>
        </w:r>
      </w:hyperlink>
    </w:p>
    <w:p>
      <w:pPr>
        <w:pStyle w:val="Heading3"/>
      </w:pPr>
      <w:bookmarkStart w:id="159" w:name="reference-points"/>
      <w:r>
        <w:t xml:space="preserve">6.0.44	Reference Points</w:t>
      </w:r>
      <w:bookmarkEnd w:id="159"/>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9">
        <w:r>
          <w:rPr>
            <w:rStyle w:val="Hyperlink"/>
          </w:rPr>
          <w:t xml:space="preserve">FAO Term Portal - Fisheries</w:t>
        </w:r>
      </w:hyperlink>
    </w:p>
    <w:p>
      <w:pPr>
        <w:pStyle w:val="Heading3"/>
      </w:pPr>
      <w:bookmarkStart w:id="160" w:name="relative-abundance"/>
      <w:r>
        <w:t xml:space="preserve">6.0.45	Relative abundance</w:t>
      </w:r>
      <w:bookmarkEnd w:id="160"/>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11">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1" w:name="removals"/>
      <w:r>
        <w:t xml:space="preserve">6.0.46	Removals</w:t>
      </w:r>
      <w:bookmarkEnd w:id="161"/>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9">
        <w:r>
          <w:rPr>
            <w:rStyle w:val="Hyperlink"/>
          </w:rPr>
          <w:t xml:space="preserve">FAO Term Portal - Fisheries</w:t>
        </w:r>
      </w:hyperlink>
    </w:p>
    <w:p>
      <w:pPr>
        <w:pStyle w:val="Heading3"/>
      </w:pPr>
      <w:bookmarkStart w:id="162" w:name="sectorfleet"/>
      <w:r>
        <w:t xml:space="preserve">6.0.47	Sector/Fleet</w:t>
      </w:r>
      <w:bookmarkEnd w:id="162"/>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63">
        <w:r>
          <w:rPr>
            <w:rStyle w:val="Hyperlink"/>
          </w:rPr>
          <w:t xml:space="preserve">https://www.ices.dk/community/Documents/Advice/Acronyms_and_terminology.pdf</w:t>
        </w:r>
      </w:hyperlink>
    </w:p>
    <w:p>
      <w:pPr>
        <w:pStyle w:val="Heading3"/>
      </w:pPr>
      <w:bookmarkStart w:id="164" w:name="selectivity"/>
      <w:r>
        <w:t xml:space="preserve">6.0.48	Selectivity</w:t>
      </w:r>
      <w:bookmarkEnd w:id="164"/>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9">
        <w:r>
          <w:rPr>
            <w:rStyle w:val="Hyperlink"/>
          </w:rPr>
          <w:t xml:space="preserve">FAO Term Portal - Fisheries</w:t>
        </w:r>
      </w:hyperlink>
    </w:p>
    <w:p>
      <w:pPr>
        <w:pStyle w:val="Heading3"/>
      </w:pPr>
      <w:bookmarkStart w:id="165" w:name="sessile"/>
      <w:r>
        <w:t xml:space="preserve">6.0.49	Sessile</w:t>
      </w:r>
      <w:bookmarkEnd w:id="165"/>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66" w:name="steepness"/>
      <w:r>
        <w:t xml:space="preserve">6.0.50	Steepness</w:t>
      </w:r>
      <w:bookmarkEnd w:id="166"/>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67">
        <w:r>
          <w:rPr>
            <w:rStyle w:val="Hyperlink"/>
          </w:rPr>
          <w:t xml:space="preserve">https://www.pifsc.noaa.gov/qrb/2011_06/article_08.php</w:t>
        </w:r>
      </w:hyperlink>
    </w:p>
    <w:p>
      <w:pPr>
        <w:pStyle w:val="Heading3"/>
      </w:pPr>
      <w:bookmarkStart w:id="168" w:name="stock"/>
      <w:r>
        <w:t xml:space="preserve">6.0.51	Stock</w:t>
      </w:r>
      <w:bookmarkEnd w:id="168"/>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69">
        <w:r>
          <w:rPr>
            <w:rStyle w:val="Hyperlink"/>
          </w:rPr>
          <w:t xml:space="preserve">http://www.brs.gov.au/fish/gloss.html</w:t>
        </w:r>
      </w:hyperlink>
    </w:p>
    <w:p>
      <w:pPr>
        <w:pStyle w:val="BodyText"/>
      </w:pPr>
      <w:r>
        <w:t xml:space="preserve">via</w:t>
      </w:r>
      <w:r>
        <w:t xml:space="preserve"> </w:t>
      </w:r>
      <w:hyperlink r:id="rId109">
        <w:r>
          <w:rPr>
            <w:rStyle w:val="Hyperlink"/>
          </w:rPr>
          <w:t xml:space="preserve">FAO Term Portal - Fisheries</w:t>
        </w:r>
      </w:hyperlink>
    </w:p>
    <w:p>
      <w:pPr>
        <w:pStyle w:val="Heading3"/>
      </w:pPr>
      <w:bookmarkStart w:id="170" w:name="stock-abundance"/>
      <w:r>
        <w:t xml:space="preserve">6.0.52	Stock Abundance</w:t>
      </w:r>
      <w:bookmarkEnd w:id="170"/>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9">
        <w:r>
          <w:rPr>
            <w:rStyle w:val="Hyperlink"/>
          </w:rPr>
          <w:t xml:space="preserve">FAO Term Portal - Fisheries</w:t>
        </w:r>
      </w:hyperlink>
    </w:p>
    <w:p>
      <w:pPr>
        <w:pStyle w:val="Heading3"/>
      </w:pPr>
      <w:bookmarkStart w:id="171" w:name="stock-status"/>
      <w:r>
        <w:t xml:space="preserve">6.0.53	Stock Status</w:t>
      </w:r>
      <w:bookmarkEnd w:id="171"/>
    </w:p>
    <w:p>
      <w:pPr>
        <w:pStyle w:val="FirstParagraph"/>
      </w:pPr>
      <w:r>
        <w:t xml:space="preserve">Relative level of a fish stock to its unfished biomass</w:t>
      </w:r>
    </w:p>
    <w:p>
      <w:pPr>
        <w:pStyle w:val="BodyText"/>
      </w:pPr>
      <w:r>
        <w:t xml:space="preserve">Source: FishPath Team</w:t>
      </w:r>
    </w:p>
    <w:p>
      <w:pPr>
        <w:pStyle w:val="Heading3"/>
      </w:pPr>
      <w:bookmarkStart w:id="172" w:name="target-reference-point"/>
      <w:r>
        <w:t xml:space="preserve">6.0.54	Target reference point</w:t>
      </w:r>
      <w:bookmarkEnd w:id="172"/>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9">
        <w:r>
          <w:rPr>
            <w:rStyle w:val="Hyperlink"/>
          </w:rPr>
          <w:t xml:space="preserve">FAO Term Portal - Fisheries</w:t>
        </w:r>
      </w:hyperlink>
    </w:p>
    <w:p>
      <w:pPr>
        <w:pStyle w:val="Heading3"/>
      </w:pPr>
      <w:bookmarkStart w:id="173" w:name="transboundary"/>
      <w:r>
        <w:t xml:space="preserve">6.0.55	Transboundary</w:t>
      </w:r>
      <w:bookmarkEnd w:id="173"/>
    </w:p>
    <w:p>
      <w:pPr>
        <w:pStyle w:val="FirstParagraph"/>
      </w:pPr>
      <w:r>
        <w:t xml:space="preserve">A stock of fish that move across management boundaries</w:t>
      </w:r>
    </w:p>
    <w:p>
      <w:pPr>
        <w:pStyle w:val="BodyText"/>
      </w:pPr>
      <w:r>
        <w:t xml:space="preserve">Source: FishPath Team</w:t>
      </w:r>
    </w:p>
    <w:p>
      <w:pPr>
        <w:pStyle w:val="Heading3"/>
      </w:pPr>
      <w:bookmarkStart w:id="174" w:name="trigger-reference-point"/>
      <w:r>
        <w:t xml:space="preserve">6.0.56	Trigger reference point</w:t>
      </w:r>
      <w:bookmarkEnd w:id="174"/>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69" Target="http://www.brs.gov.au/fish/gloss.html" TargetMode="External" /><Relationship Type="http://schemas.openxmlformats.org/officeDocument/2006/relationships/hyperlink" Id="rId109" Target="http://www.fao.org/fishery/glossary/en" TargetMode="External" /><Relationship Type="http://schemas.openxmlformats.org/officeDocument/2006/relationships/hyperlink" Id="rId140" Target="http://www.fao.org/iuu-fishing/background/what-is-iuu-fishing/en/" TargetMode="External" /><Relationship Type="http://schemas.openxmlformats.org/officeDocument/2006/relationships/hyperlink" Id="rId120" Target="https://doi.org/10.1111/faf.12339" TargetMode="External" /><Relationship Type="http://schemas.openxmlformats.org/officeDocument/2006/relationships/hyperlink" Id="rId119" Target="https://doi.org/10.2307/3145812" TargetMode="External" /><Relationship Type="http://schemas.openxmlformats.org/officeDocument/2006/relationships/hyperlink" Id="rId111" Target="https://repository.library.noaa.gov/view/noaa/12856" TargetMode="External" /><Relationship Type="http://schemas.openxmlformats.org/officeDocument/2006/relationships/hyperlink" Id="rId114" Target="https://stats.oecd.org/glossary/detail.asp?ID=3605" TargetMode="External" /><Relationship Type="http://schemas.openxmlformats.org/officeDocument/2006/relationships/hyperlink" Id="rId135" Target="https://www.fish.gov.au/about/glossary" TargetMode="External" /><Relationship Type="http://schemas.openxmlformats.org/officeDocument/2006/relationships/hyperlink" Id="rId163" Target="https://www.ices.dk/community/Documents/Advice/Acronyms_and_terminology.pdf" TargetMode="External" /><Relationship Type="http://schemas.openxmlformats.org/officeDocument/2006/relationships/hyperlink" Id="rId167"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69" Target="http://www.brs.gov.au/fish/gloss.html" TargetMode="External" /><Relationship Type="http://schemas.openxmlformats.org/officeDocument/2006/relationships/hyperlink" Id="rId109" Target="http://www.fao.org/fishery/glossary/en" TargetMode="External" /><Relationship Type="http://schemas.openxmlformats.org/officeDocument/2006/relationships/hyperlink" Id="rId140" Target="http://www.fao.org/iuu-fishing/background/what-is-iuu-fishing/en/" TargetMode="External" /><Relationship Type="http://schemas.openxmlformats.org/officeDocument/2006/relationships/hyperlink" Id="rId120" Target="https://doi.org/10.1111/faf.12339" TargetMode="External" /><Relationship Type="http://schemas.openxmlformats.org/officeDocument/2006/relationships/hyperlink" Id="rId119" Target="https://doi.org/10.2307/3145812" TargetMode="External" /><Relationship Type="http://schemas.openxmlformats.org/officeDocument/2006/relationships/hyperlink" Id="rId111" Target="https://repository.library.noaa.gov/view/noaa/12856" TargetMode="External" /><Relationship Type="http://schemas.openxmlformats.org/officeDocument/2006/relationships/hyperlink" Id="rId114" Target="https://stats.oecd.org/glossary/detail.asp?ID=3605" TargetMode="External" /><Relationship Type="http://schemas.openxmlformats.org/officeDocument/2006/relationships/hyperlink" Id="rId135" Target="https://www.fish.gov.au/about/glossary" TargetMode="External" /><Relationship Type="http://schemas.openxmlformats.org/officeDocument/2006/relationships/hyperlink" Id="rId163" Target="https://www.ices.dk/community/Documents/Advice/Acronyms_and_terminology.pdf" TargetMode="External" /><Relationship Type="http://schemas.openxmlformats.org/officeDocument/2006/relationships/hyperlink" Id="rId167"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2021-05-03T18:00:19Z</dcterms:created>
  <dcterms:modified xsi:type="dcterms:W3CDTF">2021-05-03T18:00:19Z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May 03,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